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0B7" w:rsidRPr="008C10B7" w:rsidRDefault="008C10B7" w:rsidP="008C10B7">
      <w:pPr>
        <w:pStyle w:val="Encabezado"/>
        <w:jc w:val="both"/>
        <w:rPr>
          <w:rFonts w:asciiTheme="minorHAnsi" w:hAnsiTheme="minorHAnsi" w:cstheme="minorHAnsi"/>
          <w:b/>
          <w:sz w:val="22"/>
          <w:szCs w:val="22"/>
        </w:rPr>
      </w:pPr>
    </w:p>
    <w:p w:rsidR="008C10B7" w:rsidRPr="008C10B7" w:rsidRDefault="008C10B7" w:rsidP="008C10B7">
      <w:pPr>
        <w:pStyle w:val="Encabezado"/>
        <w:jc w:val="both"/>
        <w:rPr>
          <w:rFonts w:asciiTheme="minorHAnsi" w:hAnsiTheme="minorHAnsi" w:cstheme="minorHAnsi"/>
          <w:b/>
          <w:sz w:val="22"/>
          <w:szCs w:val="22"/>
        </w:rPr>
      </w:pPr>
      <w:r w:rsidRPr="008C10B7">
        <w:rPr>
          <w:rFonts w:asciiTheme="minorHAnsi" w:hAnsiTheme="minorHAnsi" w:cstheme="minorHAnsi"/>
          <w:b/>
          <w:sz w:val="22"/>
          <w:szCs w:val="22"/>
        </w:rPr>
        <w:t xml:space="preserve">DECRETO </w:t>
      </w:r>
      <w:r w:rsidR="00997A48">
        <w:rPr>
          <w:rFonts w:asciiTheme="minorHAnsi" w:hAnsiTheme="minorHAnsi" w:cstheme="minorHAnsi"/>
          <w:b/>
          <w:sz w:val="22"/>
          <w:szCs w:val="22"/>
        </w:rPr>
        <w:t>95</w:t>
      </w:r>
      <w:r w:rsidRPr="008C10B7">
        <w:rPr>
          <w:rFonts w:asciiTheme="minorHAnsi" w:hAnsiTheme="minorHAnsi" w:cstheme="minorHAnsi"/>
          <w:b/>
          <w:sz w:val="22"/>
          <w:szCs w:val="22"/>
        </w:rPr>
        <w:t>/2020, de</w:t>
      </w:r>
      <w:r w:rsidR="00802680">
        <w:rPr>
          <w:rFonts w:asciiTheme="minorHAnsi" w:hAnsiTheme="minorHAnsi" w:cstheme="minorHAnsi"/>
          <w:b/>
          <w:sz w:val="22"/>
          <w:szCs w:val="22"/>
        </w:rPr>
        <w:t xml:space="preserve"> 30 de diciembre</w:t>
      </w:r>
      <w:r w:rsidRPr="008C10B7">
        <w:rPr>
          <w:rFonts w:asciiTheme="minorHAnsi" w:hAnsiTheme="minorHAnsi" w:cstheme="minorHAnsi"/>
          <w:b/>
          <w:sz w:val="22"/>
          <w:szCs w:val="22"/>
        </w:rPr>
        <w:t>, por el que se aprueba la Oferta de Empleo Público para el año 2020</w:t>
      </w:r>
    </w:p>
    <w:p w:rsidR="008C10B7" w:rsidRPr="008C10B7" w:rsidRDefault="008C10B7" w:rsidP="008C10B7">
      <w:pPr>
        <w:pStyle w:val="Encabezado"/>
        <w:jc w:val="both"/>
        <w:rPr>
          <w:rFonts w:asciiTheme="minorHAnsi" w:hAnsiTheme="minorHAnsi" w:cstheme="minorHAnsi"/>
          <w:sz w:val="22"/>
          <w:szCs w:val="22"/>
        </w:rPr>
      </w:pPr>
    </w:p>
    <w:p w:rsidR="00F37D2B" w:rsidRPr="008C10B7" w:rsidRDefault="00F37D2B" w:rsidP="00F37D2B">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 xml:space="preserve">El artículo 19 de </w:t>
      </w:r>
      <w:smartTag w:uri="urn:schemas-microsoft-com:office:smarttags" w:element="PersonName">
        <w:smartTagPr>
          <w:attr w:name="ProductID" w:val="la Ley"/>
        </w:smartTagPr>
        <w:r w:rsidRPr="008C10B7">
          <w:rPr>
            <w:rFonts w:asciiTheme="minorHAnsi" w:hAnsiTheme="minorHAnsi" w:cstheme="minorHAnsi"/>
            <w:sz w:val="22"/>
            <w:szCs w:val="22"/>
          </w:rPr>
          <w:t>la Ley</w:t>
        </w:r>
      </w:smartTag>
      <w:r w:rsidRPr="008C10B7">
        <w:rPr>
          <w:rFonts w:asciiTheme="minorHAnsi" w:hAnsiTheme="minorHAnsi" w:cstheme="minorHAnsi"/>
          <w:sz w:val="22"/>
          <w:szCs w:val="22"/>
        </w:rPr>
        <w:t xml:space="preserve"> 6/2018, de 3 de junio, de Presupuestos Generales del Estado para el año 2018, prorrogado durante el ejercicio 2020, constituye el marco normativo básico para la incorporación de nuevo personal en el sector público respetando las disponibilidades presupuestarias del capítulo I de los correspondientes presupuestos de gastos y la tasa de reposición de efectivos fijada en las Administraciones Públicas.</w:t>
      </w:r>
    </w:p>
    <w:p w:rsidR="00F37D2B" w:rsidRPr="008C10B7" w:rsidRDefault="00F37D2B" w:rsidP="00F37D2B">
      <w:pPr>
        <w:ind w:right="108" w:firstLine="851"/>
        <w:jc w:val="both"/>
        <w:rPr>
          <w:rFonts w:asciiTheme="minorHAnsi" w:hAnsiTheme="minorHAnsi" w:cstheme="minorHAnsi"/>
          <w:sz w:val="22"/>
          <w:szCs w:val="22"/>
        </w:rPr>
      </w:pPr>
    </w:p>
    <w:p w:rsidR="00F37D2B" w:rsidRPr="008C10B7" w:rsidRDefault="00F37D2B" w:rsidP="00F37D2B">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En el ámbito de la Comunidad Autónoma de Cantabria, al no haber cumplido en el ejercicio anterior los objetivos de estabilidad presupuestaria y deuda pública y la regla del gasto, para la convocatoria de la Oferta Pública de Empleo dispone de una tasa del 100% de reposición de efectivos para los sectores y ámbitos de actuación previstos en el artículo 19.</w:t>
      </w:r>
      <w:r w:rsidR="00E219C8">
        <w:rPr>
          <w:rFonts w:asciiTheme="minorHAnsi" w:hAnsiTheme="minorHAnsi" w:cstheme="minorHAnsi"/>
          <w:sz w:val="22"/>
          <w:szCs w:val="22"/>
        </w:rPr>
        <w:t>Uno</w:t>
      </w:r>
      <w:r w:rsidRPr="008C10B7">
        <w:rPr>
          <w:rFonts w:asciiTheme="minorHAnsi" w:hAnsiTheme="minorHAnsi" w:cstheme="minorHAnsi"/>
          <w:sz w:val="22"/>
          <w:szCs w:val="22"/>
        </w:rPr>
        <w:t xml:space="preserve"> apartado 3,  y del 75% para el resto de ámbitos, así como una tasa adicional del 5% destinada a aquellos ámbitos o sectores que requieran un refuerzo de efectivos, siempre dentro del marco de la estabilidad presupuestaria y sostenibilidad financiera.</w:t>
      </w:r>
    </w:p>
    <w:p w:rsidR="00F37D2B" w:rsidRPr="008C10B7" w:rsidRDefault="00F37D2B" w:rsidP="00F37D2B">
      <w:pPr>
        <w:ind w:right="108" w:firstLine="851"/>
        <w:jc w:val="both"/>
        <w:rPr>
          <w:rFonts w:asciiTheme="minorHAnsi" w:hAnsiTheme="minorHAnsi" w:cstheme="minorHAnsi"/>
          <w:sz w:val="22"/>
          <w:szCs w:val="22"/>
        </w:rPr>
      </w:pPr>
    </w:p>
    <w:p w:rsidR="00F37D2B" w:rsidRPr="008C10B7" w:rsidRDefault="00F37D2B" w:rsidP="00F37D2B">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 xml:space="preserve">Al amparo de lo dispuesto en el artículo 34 de </w:t>
      </w:r>
      <w:smartTag w:uri="urn:schemas-microsoft-com:office:smarttags" w:element="PersonName">
        <w:smartTagPr>
          <w:attr w:name="ProductID" w:val="la Ley"/>
        </w:smartTagPr>
        <w:r w:rsidRPr="008C10B7">
          <w:rPr>
            <w:rFonts w:asciiTheme="minorHAnsi" w:hAnsiTheme="minorHAnsi" w:cstheme="minorHAnsi"/>
            <w:sz w:val="22"/>
            <w:szCs w:val="22"/>
          </w:rPr>
          <w:t>la Ley</w:t>
        </w:r>
      </w:smartTag>
      <w:r w:rsidRPr="008C10B7">
        <w:rPr>
          <w:rFonts w:asciiTheme="minorHAnsi" w:hAnsiTheme="minorHAnsi" w:cstheme="minorHAnsi"/>
          <w:sz w:val="22"/>
          <w:szCs w:val="22"/>
        </w:rPr>
        <w:t xml:space="preserve"> de Cantabria 4/2019, de 23 de diciembre, de Presupuestos Generales de </w:t>
      </w:r>
      <w:smartTag w:uri="urn:schemas-microsoft-com:office:smarttags" w:element="PersonName">
        <w:smartTagPr>
          <w:attr w:name="ProductID" w:val="la Comunidad Aut￳noma"/>
        </w:smartTagPr>
        <w:r w:rsidRPr="008C10B7">
          <w:rPr>
            <w:rFonts w:asciiTheme="minorHAnsi" w:hAnsiTheme="minorHAnsi" w:cstheme="minorHAnsi"/>
            <w:sz w:val="22"/>
            <w:szCs w:val="22"/>
          </w:rPr>
          <w:t>la Comunidad Autónoma</w:t>
        </w:r>
      </w:smartTag>
      <w:r w:rsidRPr="008C10B7">
        <w:rPr>
          <w:rFonts w:asciiTheme="minorHAnsi" w:hAnsiTheme="minorHAnsi" w:cstheme="minorHAnsi"/>
          <w:sz w:val="22"/>
          <w:szCs w:val="22"/>
        </w:rPr>
        <w:t xml:space="preserve"> de Cantabria para el año 2020, corresponde al Gobierno de Cantabria autorizar la convocatoria pública de plazas para el ingreso de nuevo personal, dentro de los límites establecidos con carácter básico en la Ley de Presupuestos Generales del Estado.</w:t>
      </w:r>
    </w:p>
    <w:p w:rsidR="00F37D2B" w:rsidRPr="008C10B7" w:rsidRDefault="00F37D2B" w:rsidP="00F37D2B">
      <w:pPr>
        <w:pStyle w:val="Textoindependiente"/>
        <w:ind w:firstLine="851"/>
        <w:jc w:val="both"/>
        <w:rPr>
          <w:rFonts w:asciiTheme="minorHAnsi" w:hAnsiTheme="minorHAnsi" w:cstheme="minorHAnsi"/>
          <w:sz w:val="22"/>
          <w:szCs w:val="22"/>
        </w:rPr>
      </w:pPr>
    </w:p>
    <w:p w:rsidR="00F37D2B" w:rsidRPr="008C10B7" w:rsidRDefault="00F37D2B" w:rsidP="00F37D2B">
      <w:pPr>
        <w:pStyle w:val="Textoindependiente"/>
        <w:jc w:val="center"/>
        <w:rPr>
          <w:rFonts w:asciiTheme="minorHAnsi" w:hAnsiTheme="minorHAnsi" w:cstheme="minorHAnsi"/>
          <w:sz w:val="22"/>
          <w:szCs w:val="22"/>
        </w:rPr>
      </w:pPr>
      <w:r w:rsidRPr="008C10B7">
        <w:rPr>
          <w:rFonts w:asciiTheme="minorHAnsi" w:hAnsiTheme="minorHAnsi" w:cstheme="minorHAnsi"/>
          <w:sz w:val="22"/>
          <w:szCs w:val="22"/>
        </w:rPr>
        <w:t>II</w:t>
      </w:r>
    </w:p>
    <w:p w:rsidR="00F37D2B" w:rsidRPr="008C10B7" w:rsidRDefault="00F37D2B" w:rsidP="00F37D2B">
      <w:pPr>
        <w:pStyle w:val="Textoindependiente"/>
        <w:jc w:val="both"/>
        <w:rPr>
          <w:rFonts w:asciiTheme="minorHAnsi" w:hAnsiTheme="minorHAnsi" w:cstheme="minorHAnsi"/>
          <w:sz w:val="22"/>
          <w:szCs w:val="22"/>
        </w:rPr>
      </w:pPr>
    </w:p>
    <w:p w:rsidR="00C00778" w:rsidRDefault="00C00778" w:rsidP="001503E2">
      <w:pPr>
        <w:ind w:right="108" w:firstLine="708"/>
        <w:jc w:val="both"/>
        <w:rPr>
          <w:rFonts w:asciiTheme="minorHAnsi" w:hAnsiTheme="minorHAnsi" w:cstheme="minorHAnsi"/>
          <w:sz w:val="22"/>
          <w:szCs w:val="22"/>
        </w:rPr>
      </w:pPr>
      <w:r>
        <w:rPr>
          <w:rFonts w:asciiTheme="minorHAnsi" w:hAnsiTheme="minorHAnsi" w:cstheme="minorHAnsi"/>
          <w:sz w:val="22"/>
          <w:szCs w:val="22"/>
        </w:rPr>
        <w:t>Para la elaboración de este Decreto se han analizado las necesidades existentes en las diferentes Consejerías, organismos públicos y entidades</w:t>
      </w:r>
      <w:r w:rsidR="001503E2">
        <w:rPr>
          <w:rFonts w:asciiTheme="minorHAnsi" w:hAnsiTheme="minorHAnsi" w:cstheme="minorHAnsi"/>
          <w:sz w:val="22"/>
          <w:szCs w:val="22"/>
        </w:rPr>
        <w:t xml:space="preserve"> de derecho público vinculadas o</w:t>
      </w:r>
      <w:r>
        <w:rPr>
          <w:rFonts w:asciiTheme="minorHAnsi" w:hAnsiTheme="minorHAnsi" w:cstheme="minorHAnsi"/>
          <w:sz w:val="22"/>
          <w:szCs w:val="22"/>
        </w:rPr>
        <w:t xml:space="preserve"> dependientes, la previsión de jubilaciones y, especialmente, las plazas ocupadas por personal interino</w:t>
      </w:r>
      <w:r w:rsidR="001503E2">
        <w:rPr>
          <w:rFonts w:asciiTheme="minorHAnsi" w:hAnsiTheme="minorHAnsi" w:cstheme="minorHAnsi"/>
          <w:sz w:val="22"/>
          <w:szCs w:val="22"/>
        </w:rPr>
        <w:t xml:space="preserve"> en vacante</w:t>
      </w:r>
      <w:r>
        <w:rPr>
          <w:rFonts w:asciiTheme="minorHAnsi" w:hAnsiTheme="minorHAnsi" w:cstheme="minorHAnsi"/>
          <w:sz w:val="22"/>
          <w:szCs w:val="22"/>
        </w:rPr>
        <w:t xml:space="preserve"> y la previsión de cobertura por ejecución de las diversas Ofertas de Empleo Público en desarrollo, a efectos de reducir la tasa de temporalidad en el empleo por debajo del 8%.</w:t>
      </w:r>
    </w:p>
    <w:p w:rsidR="00C00778" w:rsidRDefault="00C00778" w:rsidP="00C00778">
      <w:pPr>
        <w:ind w:right="108" w:firstLine="851"/>
        <w:jc w:val="both"/>
        <w:rPr>
          <w:rFonts w:asciiTheme="minorHAnsi" w:hAnsiTheme="minorHAnsi" w:cstheme="minorHAnsi"/>
          <w:sz w:val="22"/>
          <w:szCs w:val="22"/>
        </w:rPr>
      </w:pPr>
    </w:p>
    <w:p w:rsidR="00F37D2B" w:rsidRPr="00C00778" w:rsidRDefault="00F37D2B" w:rsidP="00C00778">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 xml:space="preserve">En su virtud, de conformidad con lo establecido en los artículos 12.2.g), 13.2.d) y 42.2 de la Ley de Cantabria 4/1993, de 10 de marzo, de la Función Pública, en el artículo </w:t>
      </w:r>
      <w:smartTag w:uri="urn:schemas-microsoft-com:office:smarttags" w:element="metricconverter">
        <w:smartTagPr>
          <w:attr w:name="ProductID" w:val="12 A"/>
        </w:smartTagPr>
        <w:r w:rsidRPr="008C10B7">
          <w:rPr>
            <w:rFonts w:asciiTheme="minorHAnsi" w:hAnsiTheme="minorHAnsi" w:cstheme="minorHAnsi"/>
            <w:sz w:val="22"/>
            <w:szCs w:val="22"/>
          </w:rPr>
          <w:t>12 A</w:t>
        </w:r>
      </w:smartTag>
      <w:r w:rsidRPr="008C10B7">
        <w:rPr>
          <w:rFonts w:asciiTheme="minorHAnsi" w:hAnsiTheme="minorHAnsi" w:cstheme="minorHAnsi"/>
          <w:sz w:val="22"/>
          <w:szCs w:val="22"/>
        </w:rPr>
        <w:t xml:space="preserve">) del Decreto 2/1989, de 31 de enero, sobre elaboración de estructuras, relaciones de puestos de trabajo y retribuciones, y con las limitaciones establecidas en el artículo 34 de la Ley de Cantabria 4/2019, de 23 de diciembre, de Presupuestos Generales de la Comunidad Autónoma de Cantabria para el año 2020, a propuesta de la Consejera de Presidencia, Interior, Justicia y Acción Exterior, previa negociación en la Mesa Sectorial de Función Pública y en el Comité de Empresa, con el informe favorable de la Comisión de Coordinación y Retribuciones, y previa deliberación del Gobierno de Cantabria en su reunión del día </w:t>
      </w:r>
      <w:r w:rsidR="00802680">
        <w:rPr>
          <w:rFonts w:asciiTheme="minorHAnsi" w:hAnsiTheme="minorHAnsi" w:cstheme="minorHAnsi"/>
          <w:sz w:val="22"/>
          <w:szCs w:val="22"/>
        </w:rPr>
        <w:t>30</w:t>
      </w:r>
      <w:r w:rsidRPr="008C10B7">
        <w:rPr>
          <w:rFonts w:asciiTheme="minorHAnsi" w:hAnsiTheme="minorHAnsi" w:cstheme="minorHAnsi"/>
          <w:sz w:val="22"/>
          <w:szCs w:val="22"/>
        </w:rPr>
        <w:t xml:space="preserve"> de diciembre de 2020,</w:t>
      </w:r>
    </w:p>
    <w:p w:rsidR="00F37D2B" w:rsidRPr="008C10B7" w:rsidRDefault="00F37D2B" w:rsidP="00F37D2B">
      <w:pPr>
        <w:pStyle w:val="Textoindependiente"/>
        <w:ind w:firstLine="851"/>
        <w:jc w:val="both"/>
        <w:rPr>
          <w:rFonts w:asciiTheme="minorHAnsi" w:hAnsiTheme="minorHAnsi" w:cstheme="minorHAnsi"/>
          <w:sz w:val="22"/>
          <w:szCs w:val="22"/>
        </w:rPr>
      </w:pPr>
    </w:p>
    <w:p w:rsidR="00F37D2B" w:rsidRPr="008C10B7" w:rsidRDefault="00F37D2B" w:rsidP="00F37D2B">
      <w:pPr>
        <w:pStyle w:val="Textoindependiente"/>
        <w:jc w:val="center"/>
        <w:rPr>
          <w:rFonts w:asciiTheme="minorHAnsi" w:hAnsiTheme="minorHAnsi" w:cstheme="minorHAnsi"/>
          <w:sz w:val="22"/>
          <w:szCs w:val="22"/>
        </w:rPr>
      </w:pPr>
      <w:r w:rsidRPr="008C10B7">
        <w:rPr>
          <w:rFonts w:asciiTheme="minorHAnsi" w:hAnsiTheme="minorHAnsi" w:cstheme="minorHAnsi"/>
          <w:sz w:val="22"/>
          <w:szCs w:val="22"/>
        </w:rPr>
        <w:t>DISPONGO:</w:t>
      </w:r>
    </w:p>
    <w:p w:rsidR="00F37D2B" w:rsidRPr="008C10B7" w:rsidRDefault="00F37D2B" w:rsidP="00F37D2B">
      <w:pPr>
        <w:pStyle w:val="Textoindependiente"/>
        <w:jc w:val="both"/>
        <w:rPr>
          <w:rFonts w:asciiTheme="minorHAnsi" w:hAnsiTheme="minorHAnsi" w:cstheme="minorHAnsi"/>
          <w:b/>
          <w:sz w:val="22"/>
          <w:szCs w:val="22"/>
        </w:rPr>
      </w:pPr>
    </w:p>
    <w:p w:rsidR="00F37D2B" w:rsidRPr="008C10B7" w:rsidRDefault="00F37D2B" w:rsidP="00F37D2B">
      <w:pPr>
        <w:pStyle w:val="Textoindependiente"/>
        <w:jc w:val="both"/>
        <w:rPr>
          <w:rFonts w:asciiTheme="minorHAnsi" w:hAnsiTheme="minorHAnsi" w:cstheme="minorHAnsi"/>
          <w:sz w:val="22"/>
          <w:szCs w:val="22"/>
        </w:rPr>
      </w:pPr>
      <w:r w:rsidRPr="008C10B7">
        <w:rPr>
          <w:rFonts w:asciiTheme="minorHAnsi" w:hAnsiTheme="minorHAnsi" w:cstheme="minorHAnsi"/>
          <w:b/>
          <w:sz w:val="22"/>
          <w:szCs w:val="22"/>
        </w:rPr>
        <w:t>Artículo 1. Aprobación de la oferta de empleo público</w:t>
      </w:r>
      <w:r w:rsidRPr="008C10B7">
        <w:rPr>
          <w:rFonts w:asciiTheme="minorHAnsi" w:hAnsiTheme="minorHAnsi" w:cstheme="minorHAnsi"/>
          <w:sz w:val="22"/>
          <w:szCs w:val="22"/>
        </w:rPr>
        <w:t xml:space="preserve">. </w:t>
      </w:r>
    </w:p>
    <w:p w:rsidR="00F37D2B" w:rsidRPr="008C10B7" w:rsidRDefault="00F37D2B" w:rsidP="00F37D2B">
      <w:pPr>
        <w:pStyle w:val="Textoindependiente"/>
        <w:jc w:val="both"/>
        <w:rPr>
          <w:rFonts w:asciiTheme="minorHAnsi" w:hAnsiTheme="minorHAnsi" w:cstheme="minorHAnsi"/>
          <w:sz w:val="22"/>
          <w:szCs w:val="22"/>
        </w:rPr>
      </w:pPr>
    </w:p>
    <w:p w:rsidR="00F37D2B" w:rsidRPr="008C10B7" w:rsidRDefault="00F37D2B" w:rsidP="00F37D2B">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 xml:space="preserve">En cumplimiento de lo dispuesto en el artículo 42.2 de </w:t>
      </w:r>
      <w:smartTag w:uri="urn:schemas-microsoft-com:office:smarttags" w:element="PersonName">
        <w:smartTagPr>
          <w:attr w:name="ProductID" w:val="la Ley"/>
        </w:smartTagPr>
        <w:r w:rsidRPr="008C10B7">
          <w:rPr>
            <w:rFonts w:asciiTheme="minorHAnsi" w:hAnsiTheme="minorHAnsi" w:cstheme="minorHAnsi"/>
            <w:sz w:val="22"/>
            <w:szCs w:val="22"/>
          </w:rPr>
          <w:t>la Ley</w:t>
        </w:r>
      </w:smartTag>
      <w:r w:rsidRPr="008C10B7">
        <w:rPr>
          <w:rFonts w:asciiTheme="minorHAnsi" w:hAnsiTheme="minorHAnsi" w:cstheme="minorHAnsi"/>
          <w:sz w:val="22"/>
          <w:szCs w:val="22"/>
        </w:rPr>
        <w:t xml:space="preserve"> de Cantabria 4/1993, de 10 de marzo, de </w:t>
      </w:r>
      <w:smartTag w:uri="urn:schemas-microsoft-com:office:smarttags" w:element="PersonName">
        <w:smartTagPr>
          <w:attr w:name="ProductID" w:val="la Funci￳n P￺blica"/>
        </w:smartTagPr>
        <w:r w:rsidRPr="008C10B7">
          <w:rPr>
            <w:rFonts w:asciiTheme="minorHAnsi" w:hAnsiTheme="minorHAnsi" w:cstheme="minorHAnsi"/>
            <w:sz w:val="22"/>
            <w:szCs w:val="22"/>
          </w:rPr>
          <w:t>la Función Pública</w:t>
        </w:r>
      </w:smartTag>
      <w:r w:rsidRPr="008C10B7">
        <w:rPr>
          <w:rFonts w:asciiTheme="minorHAnsi" w:hAnsiTheme="minorHAnsi" w:cstheme="minorHAnsi"/>
          <w:sz w:val="22"/>
          <w:szCs w:val="22"/>
        </w:rPr>
        <w:t xml:space="preserve">, y en el artículo 34 de </w:t>
      </w:r>
      <w:smartTag w:uri="urn:schemas-microsoft-com:office:smarttags" w:element="PersonName">
        <w:smartTagPr>
          <w:attr w:name="ProductID" w:val="la Ley"/>
        </w:smartTagPr>
        <w:r w:rsidRPr="008C10B7">
          <w:rPr>
            <w:rFonts w:asciiTheme="minorHAnsi" w:hAnsiTheme="minorHAnsi" w:cstheme="minorHAnsi"/>
            <w:sz w:val="22"/>
            <w:szCs w:val="22"/>
          </w:rPr>
          <w:t>la Ley</w:t>
        </w:r>
      </w:smartTag>
      <w:r w:rsidRPr="008C10B7">
        <w:rPr>
          <w:rFonts w:asciiTheme="minorHAnsi" w:hAnsiTheme="minorHAnsi" w:cstheme="minorHAnsi"/>
          <w:sz w:val="22"/>
          <w:szCs w:val="22"/>
        </w:rPr>
        <w:t xml:space="preserve"> de Cantabria 4/2019, de 23 de diciembre, de Presupuestos Generales de </w:t>
      </w:r>
      <w:smartTag w:uri="urn:schemas-microsoft-com:office:smarttags" w:element="PersonName">
        <w:smartTagPr>
          <w:attr w:name="ProductID" w:val="la Comunidad Aut￳noma"/>
        </w:smartTagPr>
        <w:r w:rsidRPr="008C10B7">
          <w:rPr>
            <w:rFonts w:asciiTheme="minorHAnsi" w:hAnsiTheme="minorHAnsi" w:cstheme="minorHAnsi"/>
            <w:sz w:val="22"/>
            <w:szCs w:val="22"/>
          </w:rPr>
          <w:t>la Comunidad Autónoma</w:t>
        </w:r>
      </w:smartTag>
      <w:r w:rsidRPr="008C10B7">
        <w:rPr>
          <w:rFonts w:asciiTheme="minorHAnsi" w:hAnsiTheme="minorHAnsi" w:cstheme="minorHAnsi"/>
          <w:sz w:val="22"/>
          <w:szCs w:val="22"/>
        </w:rPr>
        <w:t xml:space="preserve"> de Cantabria para el año 2020, se aprueba la oferta de empleo público para el año 2020 en los términos que se establecen en este Decreto. </w:t>
      </w:r>
    </w:p>
    <w:p w:rsidR="00F37D2B" w:rsidRPr="008C10B7" w:rsidRDefault="00F37D2B" w:rsidP="00F37D2B">
      <w:pPr>
        <w:pStyle w:val="Textoindependiente"/>
        <w:ind w:firstLine="708"/>
        <w:jc w:val="both"/>
        <w:rPr>
          <w:rFonts w:asciiTheme="minorHAnsi" w:hAnsiTheme="minorHAnsi" w:cstheme="minorHAnsi"/>
          <w:sz w:val="22"/>
          <w:szCs w:val="22"/>
        </w:rPr>
      </w:pPr>
    </w:p>
    <w:p w:rsidR="00F37D2B" w:rsidRPr="008C10B7" w:rsidRDefault="00F37D2B" w:rsidP="00F37D2B">
      <w:pPr>
        <w:pStyle w:val="Textoindependiente"/>
        <w:jc w:val="both"/>
        <w:rPr>
          <w:rFonts w:asciiTheme="minorHAnsi" w:hAnsiTheme="minorHAnsi" w:cstheme="minorHAnsi"/>
          <w:b/>
          <w:sz w:val="22"/>
          <w:szCs w:val="22"/>
        </w:rPr>
      </w:pPr>
      <w:r w:rsidRPr="008C10B7">
        <w:rPr>
          <w:rFonts w:asciiTheme="minorHAnsi" w:hAnsiTheme="minorHAnsi" w:cstheme="minorHAnsi"/>
          <w:b/>
          <w:sz w:val="22"/>
          <w:szCs w:val="22"/>
        </w:rPr>
        <w:t>Artículo 2. Cuantificación de la oferta de empleo público</w:t>
      </w:r>
      <w:r w:rsidRPr="008C10B7">
        <w:rPr>
          <w:rFonts w:asciiTheme="minorHAnsi" w:hAnsiTheme="minorHAnsi" w:cstheme="minorHAnsi"/>
          <w:sz w:val="22"/>
          <w:szCs w:val="22"/>
        </w:rPr>
        <w:t xml:space="preserve"> </w:t>
      </w:r>
      <w:r w:rsidRPr="008C10B7">
        <w:rPr>
          <w:rFonts w:asciiTheme="minorHAnsi" w:hAnsiTheme="minorHAnsi" w:cstheme="minorHAnsi"/>
          <w:b/>
          <w:sz w:val="22"/>
          <w:szCs w:val="22"/>
        </w:rPr>
        <w:t>para</w:t>
      </w:r>
      <w:r w:rsidRPr="008C10B7">
        <w:rPr>
          <w:rFonts w:asciiTheme="minorHAnsi" w:hAnsiTheme="minorHAnsi" w:cstheme="minorHAnsi"/>
          <w:sz w:val="22"/>
          <w:szCs w:val="22"/>
        </w:rPr>
        <w:t xml:space="preserve"> </w:t>
      </w:r>
      <w:r w:rsidRPr="008C10B7">
        <w:rPr>
          <w:rFonts w:asciiTheme="minorHAnsi" w:hAnsiTheme="minorHAnsi" w:cstheme="minorHAnsi"/>
          <w:b/>
          <w:sz w:val="22"/>
          <w:szCs w:val="22"/>
        </w:rPr>
        <w:t>el año 2020.</w:t>
      </w:r>
    </w:p>
    <w:p w:rsidR="00F37D2B" w:rsidRPr="008C10B7" w:rsidRDefault="00F37D2B" w:rsidP="00F37D2B">
      <w:pPr>
        <w:pStyle w:val="Textoindependiente"/>
        <w:jc w:val="both"/>
        <w:rPr>
          <w:rFonts w:asciiTheme="minorHAnsi" w:hAnsiTheme="minorHAnsi" w:cstheme="minorHAnsi"/>
          <w:sz w:val="22"/>
          <w:szCs w:val="22"/>
        </w:rPr>
      </w:pPr>
    </w:p>
    <w:p w:rsidR="00F37D2B" w:rsidRPr="008C10B7" w:rsidRDefault="00F37D2B" w:rsidP="00F37D2B">
      <w:pPr>
        <w:ind w:right="108" w:firstLine="851"/>
        <w:jc w:val="both"/>
        <w:rPr>
          <w:rFonts w:asciiTheme="minorHAnsi" w:hAnsiTheme="minorHAnsi" w:cstheme="minorHAnsi"/>
          <w:sz w:val="22"/>
          <w:szCs w:val="22"/>
        </w:rPr>
      </w:pPr>
      <w:r w:rsidRPr="008C10B7">
        <w:rPr>
          <w:rFonts w:asciiTheme="minorHAnsi" w:hAnsiTheme="minorHAnsi" w:cstheme="minorHAnsi"/>
          <w:sz w:val="22"/>
          <w:szCs w:val="22"/>
        </w:rPr>
        <w:t>1. En la oferta de empleo público se incluyen necesidades de recursos humanos con asignación presupuestaria que no pueden ser cubiertas con los efectivos de personal existentes, de acuerdo con los criterios y según la composición que se detalla en el articulado y en los Anexos del presente Decreto.</w:t>
      </w:r>
    </w:p>
    <w:p w:rsidR="00F37D2B" w:rsidRPr="008C10B7" w:rsidRDefault="00F37D2B" w:rsidP="00F37D2B">
      <w:pPr>
        <w:ind w:firstLine="851"/>
        <w:jc w:val="both"/>
        <w:rPr>
          <w:rFonts w:asciiTheme="minorHAnsi" w:hAnsiTheme="minorHAnsi" w:cstheme="minorHAnsi"/>
          <w:sz w:val="22"/>
          <w:szCs w:val="22"/>
        </w:rPr>
      </w:pPr>
    </w:p>
    <w:p w:rsidR="00F37D2B" w:rsidRPr="008C10B7" w:rsidRDefault="00F37D2B" w:rsidP="00F37D2B">
      <w:pPr>
        <w:ind w:firstLine="851"/>
        <w:jc w:val="both"/>
        <w:rPr>
          <w:rFonts w:asciiTheme="minorHAnsi" w:hAnsiTheme="minorHAnsi" w:cstheme="minorHAnsi"/>
          <w:sz w:val="22"/>
          <w:szCs w:val="22"/>
        </w:rPr>
      </w:pPr>
      <w:r w:rsidRPr="008C10B7">
        <w:rPr>
          <w:rFonts w:asciiTheme="minorHAnsi" w:hAnsiTheme="minorHAnsi" w:cstheme="minorHAnsi"/>
          <w:sz w:val="22"/>
          <w:szCs w:val="22"/>
        </w:rPr>
        <w:t xml:space="preserve">2. La oferta de empleo público para el año 2020, para personal funcionario, detallada en el Anexo I, consta de </w:t>
      </w:r>
      <w:r w:rsidR="007448C2" w:rsidRPr="00997A48">
        <w:rPr>
          <w:rFonts w:asciiTheme="minorHAnsi" w:hAnsiTheme="minorHAnsi" w:cstheme="minorHAnsi"/>
          <w:sz w:val="22"/>
          <w:szCs w:val="22"/>
        </w:rPr>
        <w:t>86</w:t>
      </w:r>
      <w:r w:rsidRPr="00997A48">
        <w:rPr>
          <w:rFonts w:asciiTheme="minorHAnsi" w:hAnsiTheme="minorHAnsi" w:cstheme="minorHAnsi"/>
          <w:sz w:val="22"/>
          <w:szCs w:val="22"/>
        </w:rPr>
        <w:t xml:space="preserve"> </w:t>
      </w:r>
      <w:r w:rsidRPr="008C10B7">
        <w:rPr>
          <w:rFonts w:asciiTheme="minorHAnsi" w:hAnsiTheme="minorHAnsi" w:cstheme="minorHAnsi"/>
          <w:sz w:val="22"/>
          <w:szCs w:val="22"/>
        </w:rPr>
        <w:t>plazas incluidas en las relaciones de puestos de trabajo que se encuentran desempeñadas interinamente, plazas de nuevo ingreso en sectores considerados prioritarios o que afectan al funcionamiento de los servicios públicos esenciales y que se reparten conforme al siguiente detalle:</w:t>
      </w:r>
    </w:p>
    <w:p w:rsidR="00F37D2B" w:rsidRPr="008C10B7" w:rsidRDefault="00F37D2B" w:rsidP="00F37D2B">
      <w:pPr>
        <w:jc w:val="both"/>
        <w:rPr>
          <w:rFonts w:asciiTheme="minorHAnsi" w:hAnsiTheme="minorHAnsi" w:cstheme="minorHAnsi"/>
          <w:sz w:val="22"/>
          <w:szCs w:val="22"/>
        </w:rPr>
      </w:pPr>
    </w:p>
    <w:p w:rsidR="00F37D2B" w:rsidRPr="008C10B7" w:rsidRDefault="00F37D2B" w:rsidP="00F37D2B">
      <w:pPr>
        <w:jc w:val="both"/>
        <w:rPr>
          <w:rFonts w:asciiTheme="minorHAnsi" w:hAnsiTheme="minorHAnsi" w:cstheme="minorHAnsi"/>
          <w:sz w:val="22"/>
          <w:szCs w:val="22"/>
        </w:rPr>
      </w:pPr>
      <w:r w:rsidRPr="008C10B7">
        <w:rPr>
          <w:rFonts w:asciiTheme="minorHAnsi" w:hAnsiTheme="minorHAnsi" w:cstheme="minorHAnsi"/>
          <w:sz w:val="22"/>
          <w:szCs w:val="22"/>
        </w:rPr>
        <w:t xml:space="preserve">- SUBGRUPO A1: </w:t>
      </w:r>
      <w:r w:rsidR="00D033E7">
        <w:rPr>
          <w:rFonts w:asciiTheme="minorHAnsi" w:hAnsiTheme="minorHAnsi" w:cstheme="minorHAnsi"/>
          <w:sz w:val="22"/>
          <w:szCs w:val="22"/>
        </w:rPr>
        <w:t>30</w:t>
      </w:r>
      <w:r w:rsidRPr="008C10B7">
        <w:rPr>
          <w:rFonts w:asciiTheme="minorHAnsi" w:hAnsiTheme="minorHAnsi" w:cstheme="minorHAnsi"/>
          <w:sz w:val="22"/>
          <w:szCs w:val="22"/>
        </w:rPr>
        <w:t xml:space="preserve"> plazas.</w:t>
      </w:r>
    </w:p>
    <w:p w:rsidR="00F37D2B" w:rsidRPr="008C10B7" w:rsidRDefault="00F37D2B" w:rsidP="00F37D2B">
      <w:pPr>
        <w:jc w:val="both"/>
        <w:rPr>
          <w:rFonts w:asciiTheme="minorHAnsi" w:hAnsiTheme="minorHAnsi" w:cstheme="minorHAnsi"/>
          <w:sz w:val="22"/>
          <w:szCs w:val="22"/>
        </w:rPr>
      </w:pPr>
      <w:r w:rsidRPr="008C10B7">
        <w:rPr>
          <w:rFonts w:asciiTheme="minorHAnsi" w:hAnsiTheme="minorHAnsi" w:cstheme="minorHAnsi"/>
          <w:sz w:val="22"/>
          <w:szCs w:val="22"/>
        </w:rPr>
        <w:t>- SUBGRUPO A2: 2</w:t>
      </w:r>
      <w:r w:rsidR="00D033E7">
        <w:rPr>
          <w:rFonts w:asciiTheme="minorHAnsi" w:hAnsiTheme="minorHAnsi" w:cstheme="minorHAnsi"/>
          <w:sz w:val="22"/>
          <w:szCs w:val="22"/>
        </w:rPr>
        <w:t>1</w:t>
      </w:r>
      <w:r w:rsidRPr="008C10B7">
        <w:rPr>
          <w:rFonts w:asciiTheme="minorHAnsi" w:hAnsiTheme="minorHAnsi" w:cstheme="minorHAnsi"/>
          <w:sz w:val="22"/>
          <w:szCs w:val="22"/>
        </w:rPr>
        <w:t xml:space="preserve"> plazas.</w:t>
      </w:r>
    </w:p>
    <w:p w:rsidR="00F37D2B" w:rsidRPr="008C10B7" w:rsidRDefault="00F37D2B" w:rsidP="00F37D2B">
      <w:pPr>
        <w:jc w:val="both"/>
        <w:rPr>
          <w:rFonts w:asciiTheme="minorHAnsi" w:hAnsiTheme="minorHAnsi" w:cstheme="minorHAnsi"/>
          <w:sz w:val="22"/>
          <w:szCs w:val="22"/>
        </w:rPr>
      </w:pPr>
      <w:r w:rsidRPr="008C10B7">
        <w:rPr>
          <w:rFonts w:asciiTheme="minorHAnsi" w:hAnsiTheme="minorHAnsi" w:cstheme="minorHAnsi"/>
          <w:sz w:val="22"/>
          <w:szCs w:val="22"/>
        </w:rPr>
        <w:t>- SUBGRUPO C1: 1</w:t>
      </w:r>
      <w:r w:rsidR="00D033E7">
        <w:rPr>
          <w:rFonts w:asciiTheme="minorHAnsi" w:hAnsiTheme="minorHAnsi" w:cstheme="minorHAnsi"/>
          <w:sz w:val="22"/>
          <w:szCs w:val="22"/>
        </w:rPr>
        <w:t>2</w:t>
      </w:r>
      <w:r w:rsidRPr="008C10B7">
        <w:rPr>
          <w:rFonts w:asciiTheme="minorHAnsi" w:hAnsiTheme="minorHAnsi" w:cstheme="minorHAnsi"/>
          <w:sz w:val="22"/>
          <w:szCs w:val="22"/>
        </w:rPr>
        <w:t xml:space="preserve"> plazas.</w:t>
      </w:r>
    </w:p>
    <w:p w:rsidR="00F37D2B" w:rsidRPr="008C10B7" w:rsidRDefault="00F37D2B" w:rsidP="00F37D2B">
      <w:pPr>
        <w:jc w:val="both"/>
        <w:rPr>
          <w:rFonts w:asciiTheme="minorHAnsi" w:hAnsiTheme="minorHAnsi" w:cstheme="minorHAnsi"/>
          <w:sz w:val="22"/>
          <w:szCs w:val="22"/>
        </w:rPr>
      </w:pPr>
      <w:r w:rsidRPr="008C10B7">
        <w:rPr>
          <w:rFonts w:asciiTheme="minorHAnsi" w:hAnsiTheme="minorHAnsi" w:cstheme="minorHAnsi"/>
          <w:sz w:val="22"/>
          <w:szCs w:val="22"/>
        </w:rPr>
        <w:t>- SUBGRUPO C2:  20 plazas.</w:t>
      </w:r>
    </w:p>
    <w:p w:rsidR="00F37D2B" w:rsidRPr="008C10B7" w:rsidRDefault="00F37D2B" w:rsidP="00F37D2B">
      <w:pPr>
        <w:jc w:val="both"/>
        <w:rPr>
          <w:rFonts w:asciiTheme="minorHAnsi" w:hAnsiTheme="minorHAnsi" w:cstheme="minorHAnsi"/>
          <w:sz w:val="22"/>
          <w:szCs w:val="22"/>
        </w:rPr>
      </w:pPr>
      <w:r w:rsidRPr="008C10B7">
        <w:rPr>
          <w:rFonts w:asciiTheme="minorHAnsi" w:hAnsiTheme="minorHAnsi" w:cstheme="minorHAnsi"/>
          <w:sz w:val="22"/>
          <w:szCs w:val="22"/>
        </w:rPr>
        <w:t xml:space="preserve">- AGRUPACIÓN PROFESIONAL DE SUBALTERNOS: </w:t>
      </w:r>
      <w:r w:rsidR="0045763E">
        <w:rPr>
          <w:rFonts w:asciiTheme="minorHAnsi" w:hAnsiTheme="minorHAnsi" w:cstheme="minorHAnsi"/>
          <w:sz w:val="22"/>
          <w:szCs w:val="22"/>
        </w:rPr>
        <w:t>3</w:t>
      </w:r>
      <w:r w:rsidRPr="008C10B7">
        <w:rPr>
          <w:rFonts w:asciiTheme="minorHAnsi" w:hAnsiTheme="minorHAnsi" w:cstheme="minorHAnsi"/>
          <w:sz w:val="22"/>
          <w:szCs w:val="22"/>
        </w:rPr>
        <w:t xml:space="preserve"> plazas.</w:t>
      </w:r>
    </w:p>
    <w:p w:rsidR="00F37D2B" w:rsidRPr="008C10B7" w:rsidRDefault="00F37D2B" w:rsidP="00F37D2B">
      <w:pPr>
        <w:jc w:val="both"/>
        <w:rPr>
          <w:rFonts w:asciiTheme="minorHAnsi" w:hAnsiTheme="minorHAnsi" w:cstheme="minorHAnsi"/>
          <w:sz w:val="22"/>
          <w:szCs w:val="22"/>
        </w:rPr>
      </w:pPr>
    </w:p>
    <w:p w:rsidR="00F37D2B" w:rsidRPr="00F37D2B" w:rsidRDefault="00F37D2B" w:rsidP="00F37D2B">
      <w:pPr>
        <w:tabs>
          <w:tab w:val="left" w:pos="781"/>
        </w:tabs>
        <w:ind w:firstLine="781"/>
        <w:jc w:val="both"/>
        <w:rPr>
          <w:rFonts w:asciiTheme="minorHAnsi" w:hAnsiTheme="minorHAnsi" w:cstheme="minorHAnsi"/>
          <w:sz w:val="22"/>
          <w:szCs w:val="22"/>
        </w:rPr>
      </w:pPr>
      <w:r w:rsidRPr="00F37D2B">
        <w:rPr>
          <w:rFonts w:asciiTheme="minorHAnsi" w:hAnsiTheme="minorHAnsi" w:cstheme="minorHAnsi"/>
          <w:sz w:val="22"/>
          <w:szCs w:val="22"/>
        </w:rPr>
        <w:t xml:space="preserve">3. La oferta de empleo público del año </w:t>
      </w:r>
      <w:r w:rsidRPr="008C10B7">
        <w:rPr>
          <w:rFonts w:asciiTheme="minorHAnsi" w:hAnsiTheme="minorHAnsi" w:cstheme="minorHAnsi"/>
          <w:sz w:val="22"/>
          <w:szCs w:val="22"/>
        </w:rPr>
        <w:t>2020</w:t>
      </w:r>
      <w:r w:rsidRPr="00F37D2B">
        <w:rPr>
          <w:rFonts w:asciiTheme="minorHAnsi" w:hAnsiTheme="minorHAnsi" w:cstheme="minorHAnsi"/>
          <w:sz w:val="22"/>
          <w:szCs w:val="22"/>
        </w:rPr>
        <w:t xml:space="preserve">, para personal laboral, detallada en el Anexo II, consta de </w:t>
      </w:r>
      <w:r w:rsidR="000D7B7A" w:rsidRPr="008C10B7">
        <w:rPr>
          <w:rFonts w:asciiTheme="minorHAnsi" w:hAnsiTheme="minorHAnsi" w:cstheme="minorHAnsi"/>
          <w:sz w:val="22"/>
          <w:szCs w:val="22"/>
        </w:rPr>
        <w:t>61</w:t>
      </w:r>
      <w:r w:rsidRPr="00F37D2B">
        <w:rPr>
          <w:rFonts w:asciiTheme="minorHAnsi" w:hAnsiTheme="minorHAnsi" w:cstheme="minorHAnsi"/>
          <w:sz w:val="22"/>
          <w:szCs w:val="22"/>
        </w:rPr>
        <w:t xml:space="preserve"> plazas desempeñadas actualmente por personal laboral temporal y que se reparten conforme al siguiente detalle:</w:t>
      </w:r>
    </w:p>
    <w:p w:rsidR="00F37D2B" w:rsidRPr="00F37D2B" w:rsidRDefault="00F37D2B" w:rsidP="00F37D2B">
      <w:pPr>
        <w:tabs>
          <w:tab w:val="left" w:pos="781"/>
        </w:tabs>
        <w:ind w:firstLine="781"/>
        <w:jc w:val="both"/>
        <w:rPr>
          <w:rFonts w:asciiTheme="minorHAnsi" w:hAnsiTheme="minorHAnsi" w:cstheme="minorHAnsi"/>
          <w:sz w:val="22"/>
          <w:szCs w:val="22"/>
        </w:rPr>
      </w:pPr>
    </w:p>
    <w:p w:rsidR="00F37D2B" w:rsidRPr="00F37D2B" w:rsidRDefault="00F37D2B" w:rsidP="00F37D2B">
      <w:pPr>
        <w:numPr>
          <w:ilvl w:val="0"/>
          <w:numId w:val="1"/>
        </w:numPr>
        <w:jc w:val="both"/>
        <w:rPr>
          <w:rFonts w:asciiTheme="minorHAnsi" w:hAnsiTheme="minorHAnsi" w:cstheme="minorHAnsi"/>
          <w:sz w:val="22"/>
          <w:szCs w:val="22"/>
        </w:rPr>
      </w:pPr>
      <w:r w:rsidRPr="00F37D2B">
        <w:rPr>
          <w:rFonts w:asciiTheme="minorHAnsi" w:hAnsiTheme="minorHAnsi" w:cstheme="minorHAnsi"/>
          <w:sz w:val="22"/>
          <w:szCs w:val="22"/>
        </w:rPr>
        <w:t xml:space="preserve">GRUPO 1:  </w:t>
      </w:r>
      <w:r w:rsidR="000D7B7A" w:rsidRPr="008C10B7">
        <w:rPr>
          <w:rFonts w:asciiTheme="minorHAnsi" w:hAnsiTheme="minorHAnsi" w:cstheme="minorHAnsi"/>
          <w:sz w:val="22"/>
          <w:szCs w:val="22"/>
        </w:rPr>
        <w:t xml:space="preserve">  1 plaza</w:t>
      </w:r>
      <w:r w:rsidRPr="00F37D2B">
        <w:rPr>
          <w:rFonts w:asciiTheme="minorHAnsi" w:hAnsiTheme="minorHAnsi" w:cstheme="minorHAnsi"/>
          <w:sz w:val="22"/>
          <w:szCs w:val="22"/>
        </w:rPr>
        <w:t>.</w:t>
      </w:r>
    </w:p>
    <w:p w:rsidR="00F37D2B" w:rsidRPr="008C10B7" w:rsidRDefault="00F37D2B" w:rsidP="00F37D2B">
      <w:pPr>
        <w:numPr>
          <w:ilvl w:val="0"/>
          <w:numId w:val="1"/>
        </w:numPr>
        <w:jc w:val="both"/>
        <w:rPr>
          <w:rFonts w:asciiTheme="minorHAnsi" w:hAnsiTheme="minorHAnsi" w:cstheme="minorHAnsi"/>
          <w:sz w:val="22"/>
          <w:szCs w:val="22"/>
        </w:rPr>
      </w:pPr>
      <w:r w:rsidRPr="00F37D2B">
        <w:rPr>
          <w:rFonts w:asciiTheme="minorHAnsi" w:hAnsiTheme="minorHAnsi" w:cstheme="minorHAnsi"/>
          <w:sz w:val="22"/>
          <w:szCs w:val="22"/>
        </w:rPr>
        <w:t xml:space="preserve">GRUPO 2:  </w:t>
      </w:r>
      <w:r w:rsidR="000D7B7A" w:rsidRPr="008C10B7">
        <w:rPr>
          <w:rFonts w:asciiTheme="minorHAnsi" w:hAnsiTheme="minorHAnsi" w:cstheme="minorHAnsi"/>
          <w:sz w:val="22"/>
          <w:szCs w:val="22"/>
        </w:rPr>
        <w:t>23</w:t>
      </w:r>
      <w:r w:rsidRPr="00F37D2B">
        <w:rPr>
          <w:rFonts w:asciiTheme="minorHAnsi" w:hAnsiTheme="minorHAnsi" w:cstheme="minorHAnsi"/>
          <w:sz w:val="22"/>
          <w:szCs w:val="22"/>
        </w:rPr>
        <w:t xml:space="preserve"> plazas.</w:t>
      </w:r>
    </w:p>
    <w:p w:rsidR="000D7B7A" w:rsidRPr="00F37D2B" w:rsidRDefault="000D7B7A" w:rsidP="00F37D2B">
      <w:pPr>
        <w:numPr>
          <w:ilvl w:val="0"/>
          <w:numId w:val="1"/>
        </w:numPr>
        <w:jc w:val="both"/>
        <w:rPr>
          <w:rFonts w:asciiTheme="minorHAnsi" w:hAnsiTheme="minorHAnsi" w:cstheme="minorHAnsi"/>
          <w:sz w:val="22"/>
          <w:szCs w:val="22"/>
        </w:rPr>
      </w:pPr>
      <w:r w:rsidRPr="008C10B7">
        <w:rPr>
          <w:rFonts w:asciiTheme="minorHAnsi" w:hAnsiTheme="minorHAnsi" w:cstheme="minorHAnsi"/>
          <w:sz w:val="22"/>
          <w:szCs w:val="22"/>
        </w:rPr>
        <w:t>GURPO 3:  37 plazas</w:t>
      </w:r>
    </w:p>
    <w:p w:rsidR="00F37D2B" w:rsidRPr="00F37D2B" w:rsidRDefault="00F37D2B" w:rsidP="00F37D2B">
      <w:pPr>
        <w:tabs>
          <w:tab w:val="left" w:pos="0"/>
        </w:tabs>
        <w:jc w:val="both"/>
        <w:rPr>
          <w:rFonts w:asciiTheme="minorHAnsi" w:hAnsiTheme="minorHAnsi" w:cstheme="minorHAnsi"/>
          <w:b/>
          <w:sz w:val="22"/>
          <w:szCs w:val="22"/>
        </w:rPr>
      </w:pPr>
    </w:p>
    <w:p w:rsidR="00F37D2B" w:rsidRPr="00F37D2B" w:rsidRDefault="00F37D2B" w:rsidP="00F37D2B">
      <w:pPr>
        <w:tabs>
          <w:tab w:val="left" w:pos="0"/>
        </w:tabs>
        <w:jc w:val="both"/>
        <w:rPr>
          <w:rFonts w:asciiTheme="minorHAnsi" w:hAnsiTheme="minorHAnsi" w:cstheme="minorHAnsi"/>
          <w:b/>
          <w:sz w:val="22"/>
          <w:szCs w:val="22"/>
        </w:rPr>
      </w:pPr>
      <w:r w:rsidRPr="00F37D2B">
        <w:rPr>
          <w:rFonts w:asciiTheme="minorHAnsi" w:hAnsiTheme="minorHAnsi" w:cstheme="minorHAnsi"/>
          <w:b/>
          <w:sz w:val="22"/>
          <w:szCs w:val="22"/>
        </w:rPr>
        <w:t>Artículo 3. Procesos selectivos.</w:t>
      </w:r>
    </w:p>
    <w:p w:rsidR="00F37D2B" w:rsidRPr="00F37D2B" w:rsidRDefault="00F37D2B" w:rsidP="00F37D2B">
      <w:pPr>
        <w:tabs>
          <w:tab w:val="left" w:pos="0"/>
        </w:tabs>
        <w:ind w:firstLine="781"/>
        <w:jc w:val="both"/>
        <w:rPr>
          <w:rFonts w:asciiTheme="minorHAnsi" w:hAnsiTheme="minorHAnsi" w:cstheme="minorHAnsi"/>
          <w:b/>
          <w:sz w:val="22"/>
          <w:szCs w:val="22"/>
        </w:rPr>
      </w:pPr>
    </w:p>
    <w:p w:rsidR="00F37D2B" w:rsidRPr="00F37D2B" w:rsidRDefault="00B87410" w:rsidP="00F37D2B">
      <w:pPr>
        <w:ind w:right="108" w:firstLine="851"/>
        <w:jc w:val="both"/>
        <w:rPr>
          <w:rFonts w:asciiTheme="minorHAnsi" w:hAnsiTheme="minorHAnsi" w:cstheme="minorHAnsi"/>
          <w:sz w:val="22"/>
          <w:szCs w:val="22"/>
        </w:rPr>
      </w:pPr>
      <w:r>
        <w:rPr>
          <w:rFonts w:asciiTheme="minorHAnsi" w:hAnsiTheme="minorHAnsi" w:cstheme="minorHAnsi"/>
          <w:sz w:val="22"/>
          <w:szCs w:val="22"/>
        </w:rPr>
        <w:t>1.</w:t>
      </w:r>
      <w:r w:rsidR="00F37D2B" w:rsidRPr="00F37D2B">
        <w:rPr>
          <w:rFonts w:asciiTheme="minorHAnsi" w:hAnsiTheme="minorHAnsi" w:cstheme="minorHAnsi"/>
          <w:sz w:val="22"/>
          <w:szCs w:val="22"/>
        </w:rPr>
        <w:t xml:space="preserve">Los procedimientos de selección cuidarán especialmente la conexión entre el tipo de pruebas a superar y la adecuación a los puestos de trabajo que se hayan de desempeñar incluyendo, a tal efecto, las pruebas prácticas que sean precisas. </w:t>
      </w:r>
    </w:p>
    <w:p w:rsidR="00F37D2B" w:rsidRDefault="00F37D2B" w:rsidP="00F37D2B">
      <w:pPr>
        <w:tabs>
          <w:tab w:val="left" w:pos="0"/>
        </w:tabs>
        <w:jc w:val="both"/>
        <w:rPr>
          <w:rFonts w:asciiTheme="minorHAnsi" w:hAnsiTheme="minorHAnsi" w:cstheme="minorHAnsi"/>
          <w:b/>
          <w:sz w:val="22"/>
          <w:szCs w:val="22"/>
        </w:rPr>
      </w:pPr>
    </w:p>
    <w:p w:rsidR="001503E2" w:rsidRDefault="001503E2" w:rsidP="00F37D2B">
      <w:pPr>
        <w:tabs>
          <w:tab w:val="left" w:pos="0"/>
        </w:tabs>
        <w:jc w:val="both"/>
        <w:rPr>
          <w:rFonts w:asciiTheme="minorHAnsi" w:hAnsiTheme="minorHAnsi" w:cstheme="minorHAnsi"/>
          <w:b/>
          <w:sz w:val="22"/>
          <w:szCs w:val="22"/>
        </w:rPr>
      </w:pPr>
    </w:p>
    <w:p w:rsidR="001503E2" w:rsidRDefault="00B87410" w:rsidP="00F37D2B">
      <w:pPr>
        <w:tabs>
          <w:tab w:val="left" w:pos="0"/>
        </w:tabs>
        <w:jc w:val="both"/>
        <w:rPr>
          <w:rFonts w:asciiTheme="minorHAnsi" w:hAnsiTheme="minorHAnsi" w:cstheme="minorHAnsi"/>
          <w:sz w:val="22"/>
          <w:szCs w:val="22"/>
          <w:lang w:val="es-ES"/>
        </w:rPr>
      </w:pPr>
      <w:r>
        <w:rPr>
          <w:rFonts w:asciiTheme="minorHAnsi" w:hAnsiTheme="minorHAnsi" w:cstheme="minorHAnsi"/>
          <w:sz w:val="22"/>
          <w:szCs w:val="22"/>
          <w:lang w:val="es-ES"/>
        </w:rPr>
        <w:lastRenderedPageBreak/>
        <w:tab/>
        <w:t>2</w:t>
      </w:r>
      <w:r w:rsidRPr="00B87410">
        <w:rPr>
          <w:rFonts w:asciiTheme="minorHAnsi" w:hAnsiTheme="minorHAnsi" w:cstheme="minorHAnsi"/>
          <w:sz w:val="22"/>
          <w:szCs w:val="22"/>
          <w:lang w:val="es-ES"/>
        </w:rPr>
        <w:t>. El desarrollo de los diferentes procesos selectivos podrá ser coincidente en el tiempo, en cualquiera de sus fases, incluida la realización o lectura de ejercicios, desarrollo de cursos selectivos, periodos de prácticas o cualquier otra fase previa al nombramiento como funcionario de carrera.</w:t>
      </w:r>
    </w:p>
    <w:p w:rsidR="00B87410" w:rsidRDefault="00B87410" w:rsidP="00F37D2B">
      <w:pPr>
        <w:tabs>
          <w:tab w:val="left" w:pos="0"/>
        </w:tabs>
        <w:jc w:val="both"/>
        <w:rPr>
          <w:rFonts w:asciiTheme="minorHAnsi" w:hAnsiTheme="minorHAnsi" w:cstheme="minorHAnsi"/>
          <w:sz w:val="22"/>
          <w:szCs w:val="22"/>
          <w:lang w:val="es-ES"/>
        </w:rPr>
      </w:pPr>
    </w:p>
    <w:p w:rsidR="00446835" w:rsidRDefault="00B87410" w:rsidP="00B87410">
      <w:pPr>
        <w:tabs>
          <w:tab w:val="left" w:pos="0"/>
        </w:tabs>
        <w:jc w:val="both"/>
        <w:rPr>
          <w:rFonts w:asciiTheme="minorHAnsi" w:hAnsiTheme="minorHAnsi" w:cstheme="minorHAnsi"/>
          <w:sz w:val="22"/>
          <w:szCs w:val="22"/>
          <w:lang w:val="es-ES"/>
        </w:rPr>
      </w:pPr>
      <w:r>
        <w:rPr>
          <w:rFonts w:asciiTheme="minorHAnsi" w:hAnsiTheme="minorHAnsi" w:cstheme="minorHAnsi"/>
          <w:sz w:val="22"/>
          <w:szCs w:val="22"/>
          <w:lang w:val="es-ES"/>
        </w:rPr>
        <w:tab/>
      </w:r>
      <w:r w:rsidR="00446835">
        <w:rPr>
          <w:rFonts w:asciiTheme="minorHAnsi" w:hAnsiTheme="minorHAnsi" w:cstheme="minorHAnsi"/>
          <w:sz w:val="22"/>
          <w:szCs w:val="22"/>
          <w:lang w:val="es-ES"/>
        </w:rPr>
        <w:t>3</w:t>
      </w:r>
      <w:r w:rsidRPr="00B87410">
        <w:rPr>
          <w:rFonts w:asciiTheme="minorHAnsi" w:hAnsiTheme="minorHAnsi" w:cstheme="minorHAnsi"/>
          <w:sz w:val="22"/>
          <w:szCs w:val="22"/>
          <w:lang w:val="es-ES"/>
        </w:rPr>
        <w:t xml:space="preserve">. Los órganos </w:t>
      </w:r>
      <w:r w:rsidR="00446835">
        <w:rPr>
          <w:rFonts w:asciiTheme="minorHAnsi" w:hAnsiTheme="minorHAnsi" w:cstheme="minorHAnsi"/>
          <w:sz w:val="22"/>
          <w:szCs w:val="22"/>
          <w:lang w:val="es-ES"/>
        </w:rPr>
        <w:t>de selección</w:t>
      </w:r>
      <w:r w:rsidRPr="00B87410">
        <w:rPr>
          <w:rFonts w:asciiTheme="minorHAnsi" w:hAnsiTheme="minorHAnsi" w:cstheme="minorHAnsi"/>
          <w:sz w:val="22"/>
          <w:szCs w:val="22"/>
          <w:lang w:val="es-ES"/>
        </w:rPr>
        <w:t xml:space="preserve"> actuarán de acuerdo con el principio de transparencia</w:t>
      </w:r>
      <w:r w:rsidR="00DC6597">
        <w:rPr>
          <w:rFonts w:asciiTheme="minorHAnsi" w:hAnsiTheme="minorHAnsi" w:cstheme="minorHAnsi"/>
          <w:sz w:val="22"/>
          <w:szCs w:val="22"/>
          <w:lang w:val="es-ES"/>
        </w:rPr>
        <w:t>, debiendo dejar constancia en</w:t>
      </w:r>
      <w:r w:rsidRPr="00B87410">
        <w:rPr>
          <w:rFonts w:asciiTheme="minorHAnsi" w:hAnsiTheme="minorHAnsi" w:cstheme="minorHAnsi"/>
          <w:sz w:val="22"/>
          <w:szCs w:val="22"/>
          <w:lang w:val="es-ES"/>
        </w:rPr>
        <w:t xml:space="preserve"> las actas de sus reuniones de </w:t>
      </w:r>
      <w:r w:rsidR="00446835">
        <w:rPr>
          <w:rFonts w:asciiTheme="minorHAnsi" w:hAnsiTheme="minorHAnsi" w:cstheme="minorHAnsi"/>
          <w:sz w:val="22"/>
          <w:szCs w:val="22"/>
          <w:lang w:val="es-ES"/>
        </w:rPr>
        <w:t>los</w:t>
      </w:r>
      <w:r w:rsidRPr="00B87410">
        <w:rPr>
          <w:rFonts w:asciiTheme="minorHAnsi" w:hAnsiTheme="minorHAnsi" w:cstheme="minorHAnsi"/>
          <w:sz w:val="22"/>
          <w:szCs w:val="22"/>
          <w:lang w:val="es-ES"/>
        </w:rPr>
        <w:t xml:space="preserve"> </w:t>
      </w:r>
      <w:r w:rsidR="00446835">
        <w:rPr>
          <w:rFonts w:asciiTheme="minorHAnsi" w:hAnsiTheme="minorHAnsi" w:cstheme="minorHAnsi"/>
          <w:sz w:val="22"/>
          <w:szCs w:val="22"/>
          <w:lang w:val="es-ES"/>
        </w:rPr>
        <w:t>criterios de valoración cualitativa que se utilizarán para emitir el juicio técnico.</w:t>
      </w:r>
    </w:p>
    <w:p w:rsidR="00446835" w:rsidRDefault="00446835" w:rsidP="00B87410">
      <w:pPr>
        <w:tabs>
          <w:tab w:val="left" w:pos="0"/>
        </w:tabs>
        <w:jc w:val="both"/>
        <w:rPr>
          <w:rFonts w:asciiTheme="minorHAnsi" w:hAnsiTheme="minorHAnsi" w:cstheme="minorHAnsi"/>
          <w:sz w:val="22"/>
          <w:szCs w:val="22"/>
          <w:lang w:val="es-ES"/>
        </w:rPr>
      </w:pPr>
    </w:p>
    <w:p w:rsidR="00446835" w:rsidRDefault="00446835" w:rsidP="00B87410">
      <w:pPr>
        <w:tabs>
          <w:tab w:val="left" w:pos="0"/>
        </w:tabs>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Los criterios específicos que supongan concreción de lo dispuesto </w:t>
      </w:r>
      <w:r w:rsidR="00DC6597">
        <w:rPr>
          <w:rFonts w:asciiTheme="minorHAnsi" w:hAnsiTheme="minorHAnsi" w:cstheme="minorHAnsi"/>
          <w:sz w:val="22"/>
          <w:szCs w:val="22"/>
          <w:lang w:val="es-ES"/>
        </w:rPr>
        <w:t>en</w:t>
      </w:r>
      <w:r>
        <w:rPr>
          <w:rFonts w:asciiTheme="minorHAnsi" w:hAnsiTheme="minorHAnsi" w:cstheme="minorHAnsi"/>
          <w:sz w:val="22"/>
          <w:szCs w:val="22"/>
          <w:lang w:val="es-ES"/>
        </w:rPr>
        <w:t xml:space="preserve"> la convocatoria deberán ser conocidos por los opositores y en el caso de los ejercicios con respuestas alternativas, la penalización que suponga cada respuesta errónea.</w:t>
      </w:r>
    </w:p>
    <w:p w:rsidR="00446835" w:rsidRDefault="00446835" w:rsidP="00B87410">
      <w:pPr>
        <w:tabs>
          <w:tab w:val="left" w:pos="0"/>
        </w:tabs>
        <w:jc w:val="both"/>
        <w:rPr>
          <w:rFonts w:asciiTheme="minorHAnsi" w:hAnsiTheme="minorHAnsi" w:cstheme="minorHAnsi"/>
          <w:sz w:val="22"/>
          <w:szCs w:val="22"/>
          <w:lang w:val="es-ES"/>
        </w:rPr>
      </w:pPr>
    </w:p>
    <w:p w:rsidR="00B87410" w:rsidRPr="00B87410" w:rsidRDefault="00B87410" w:rsidP="00B87410">
      <w:pPr>
        <w:tabs>
          <w:tab w:val="left" w:pos="0"/>
        </w:tabs>
        <w:jc w:val="both"/>
        <w:rPr>
          <w:rFonts w:asciiTheme="minorHAnsi" w:hAnsiTheme="minorHAnsi" w:cstheme="minorHAnsi"/>
          <w:sz w:val="22"/>
          <w:szCs w:val="22"/>
          <w:lang w:val="es-ES"/>
        </w:rPr>
      </w:pPr>
      <w:r w:rsidRPr="00B87410">
        <w:rPr>
          <w:rFonts w:asciiTheme="minorHAnsi" w:hAnsiTheme="minorHAnsi" w:cstheme="minorHAnsi"/>
          <w:sz w:val="22"/>
          <w:szCs w:val="22"/>
          <w:lang w:val="es-ES"/>
        </w:rPr>
        <w:t xml:space="preserve">Se </w:t>
      </w:r>
      <w:r>
        <w:rPr>
          <w:rFonts w:asciiTheme="minorHAnsi" w:hAnsiTheme="minorHAnsi" w:cstheme="minorHAnsi"/>
          <w:sz w:val="22"/>
          <w:szCs w:val="22"/>
          <w:lang w:val="es-ES"/>
        </w:rPr>
        <w:t xml:space="preserve">harán públicas </w:t>
      </w:r>
      <w:r w:rsidRPr="00B87410">
        <w:rPr>
          <w:rFonts w:asciiTheme="minorHAnsi" w:hAnsiTheme="minorHAnsi" w:cstheme="minorHAnsi"/>
          <w:sz w:val="22"/>
          <w:szCs w:val="22"/>
          <w:lang w:val="es-ES"/>
        </w:rPr>
        <w:t>las plantillas correctoras de aquellos procesos selectivos que incluyan la realización de pruebas con respuestas alternativas.</w:t>
      </w:r>
    </w:p>
    <w:p w:rsidR="00DC6597" w:rsidRDefault="00DC6597" w:rsidP="00DC6597">
      <w:pPr>
        <w:tabs>
          <w:tab w:val="left" w:pos="0"/>
        </w:tabs>
        <w:jc w:val="both"/>
        <w:rPr>
          <w:rFonts w:asciiTheme="minorHAnsi" w:hAnsiTheme="minorHAnsi" w:cstheme="minorHAnsi"/>
          <w:sz w:val="22"/>
          <w:szCs w:val="22"/>
          <w:lang w:val="es-ES"/>
        </w:rPr>
      </w:pPr>
    </w:p>
    <w:p w:rsidR="00DC6597" w:rsidRDefault="00DC6597" w:rsidP="00DC6597">
      <w:pPr>
        <w:tabs>
          <w:tab w:val="left" w:pos="0"/>
        </w:tabs>
        <w:jc w:val="both"/>
        <w:rPr>
          <w:rFonts w:asciiTheme="minorHAnsi" w:hAnsiTheme="minorHAnsi" w:cstheme="minorHAnsi"/>
          <w:sz w:val="22"/>
          <w:szCs w:val="22"/>
          <w:lang w:val="es-ES"/>
        </w:rPr>
      </w:pPr>
      <w:r>
        <w:rPr>
          <w:rFonts w:asciiTheme="minorHAnsi" w:hAnsiTheme="minorHAnsi" w:cstheme="minorHAnsi"/>
          <w:sz w:val="22"/>
          <w:szCs w:val="22"/>
          <w:lang w:val="es-ES"/>
        </w:rPr>
        <w:tab/>
        <w:t>Igualmente,</w:t>
      </w:r>
      <w:r w:rsidRPr="00B87410">
        <w:rPr>
          <w:rFonts w:asciiTheme="minorHAnsi" w:hAnsiTheme="minorHAnsi" w:cstheme="minorHAnsi"/>
          <w:sz w:val="22"/>
          <w:szCs w:val="22"/>
          <w:lang w:val="es-ES"/>
        </w:rPr>
        <w:t xml:space="preserve"> aplicarán en su actuación principios de austeridad y agilidad a la hora de ordenar el desarrollo de los procesos selectivos, sin perjuicio del cumplimiento de los principios de actuación de conformidad con lo establecido en el texto refundido de la Ley del Estatuto Básico del Empleado Público.</w:t>
      </w:r>
    </w:p>
    <w:p w:rsidR="00B87410" w:rsidRDefault="00B87410" w:rsidP="00B87410">
      <w:pPr>
        <w:tabs>
          <w:tab w:val="left" w:pos="0"/>
        </w:tabs>
        <w:jc w:val="both"/>
        <w:rPr>
          <w:rFonts w:asciiTheme="minorHAnsi" w:hAnsiTheme="minorHAnsi" w:cstheme="minorHAnsi"/>
          <w:sz w:val="22"/>
          <w:szCs w:val="22"/>
          <w:lang w:val="es-ES"/>
        </w:rPr>
      </w:pPr>
    </w:p>
    <w:p w:rsidR="001503E2" w:rsidRPr="00B87410" w:rsidRDefault="00DC6597" w:rsidP="00B87410">
      <w:pPr>
        <w:tabs>
          <w:tab w:val="left" w:pos="0"/>
        </w:tabs>
        <w:jc w:val="both"/>
        <w:rPr>
          <w:rFonts w:asciiTheme="minorHAnsi" w:hAnsiTheme="minorHAnsi" w:cstheme="minorHAnsi"/>
          <w:sz w:val="22"/>
          <w:szCs w:val="22"/>
        </w:rPr>
      </w:pPr>
      <w:r>
        <w:rPr>
          <w:rFonts w:asciiTheme="minorHAnsi" w:hAnsiTheme="minorHAnsi" w:cstheme="minorHAnsi"/>
          <w:sz w:val="22"/>
          <w:szCs w:val="22"/>
          <w:lang w:val="es-ES"/>
        </w:rPr>
        <w:tab/>
        <w:t>4</w:t>
      </w:r>
      <w:r w:rsidR="00B87410" w:rsidRPr="00B87410">
        <w:rPr>
          <w:rFonts w:asciiTheme="minorHAnsi" w:hAnsiTheme="minorHAnsi" w:cstheme="minorHAnsi"/>
          <w:sz w:val="22"/>
          <w:szCs w:val="22"/>
          <w:lang w:val="es-ES"/>
        </w:rPr>
        <w:t xml:space="preserve">. La composición de los órganos de selección se atendrá a lo establecido en el artículo 60 del texto refundido de la Ley del Estatuto Básico del Empleado Público y tenderá a la paridad entre mujeres y hombres. En todo caso, deberá respetar el principio de presencia equilibrada de mujeres y hombres, salvo por razones fundadas y objetivas, debidamente motivadas, previsto en el artículo </w:t>
      </w:r>
      <w:r>
        <w:rPr>
          <w:rFonts w:asciiTheme="minorHAnsi" w:hAnsiTheme="minorHAnsi" w:cstheme="minorHAnsi"/>
          <w:sz w:val="22"/>
          <w:szCs w:val="22"/>
          <w:lang w:val="es-ES"/>
        </w:rPr>
        <w:t>72</w:t>
      </w:r>
      <w:r w:rsidR="00B87410" w:rsidRPr="00B87410">
        <w:rPr>
          <w:rFonts w:asciiTheme="minorHAnsi" w:hAnsiTheme="minorHAnsi" w:cstheme="minorHAnsi"/>
          <w:sz w:val="22"/>
          <w:szCs w:val="22"/>
          <w:lang w:val="es-ES"/>
        </w:rPr>
        <w:t xml:space="preserve"> de la Ley </w:t>
      </w:r>
      <w:r>
        <w:rPr>
          <w:rFonts w:asciiTheme="minorHAnsi" w:hAnsiTheme="minorHAnsi" w:cstheme="minorHAnsi"/>
          <w:sz w:val="22"/>
          <w:szCs w:val="22"/>
          <w:lang w:val="es-ES"/>
        </w:rPr>
        <w:t>de Cantabria</w:t>
      </w:r>
      <w:r w:rsidR="00B87410" w:rsidRPr="00B87410">
        <w:rPr>
          <w:rFonts w:asciiTheme="minorHAnsi" w:hAnsiTheme="minorHAnsi" w:cstheme="minorHAnsi"/>
          <w:sz w:val="22"/>
          <w:szCs w:val="22"/>
          <w:lang w:val="es-ES"/>
        </w:rPr>
        <w:t xml:space="preserve"> </w:t>
      </w:r>
      <w:r w:rsidRPr="00DC6597">
        <w:rPr>
          <w:rFonts w:asciiTheme="minorHAnsi" w:hAnsiTheme="minorHAnsi" w:cstheme="minorHAnsi"/>
          <w:sz w:val="22"/>
          <w:szCs w:val="22"/>
        </w:rPr>
        <w:t>2/2019, de 7 de marzo, para la igualdad efectiva entre mujeres y hombres.</w:t>
      </w:r>
      <w:r w:rsidR="00B87410" w:rsidRPr="00B87410">
        <w:rPr>
          <w:rFonts w:asciiTheme="minorHAnsi" w:hAnsiTheme="minorHAnsi" w:cstheme="minorHAnsi"/>
          <w:sz w:val="22"/>
          <w:szCs w:val="22"/>
          <w:lang w:val="es-ES"/>
        </w:rPr>
        <w:t xml:space="preserve"> Esta medida se tendrá en cuenta a la hora de nombrar los miembros que ostentarán las presidencias y secretarías de aquéllos.</w:t>
      </w:r>
    </w:p>
    <w:p w:rsidR="00DC6597" w:rsidRDefault="00DC6597" w:rsidP="00DC6597">
      <w:pPr>
        <w:tabs>
          <w:tab w:val="left" w:pos="0"/>
        </w:tabs>
        <w:jc w:val="both"/>
        <w:rPr>
          <w:rFonts w:asciiTheme="minorHAnsi" w:hAnsiTheme="minorHAnsi" w:cstheme="minorHAnsi"/>
          <w:sz w:val="22"/>
          <w:szCs w:val="22"/>
        </w:rPr>
      </w:pPr>
    </w:p>
    <w:p w:rsidR="00DC6597" w:rsidRPr="00DC6597" w:rsidRDefault="00DC6597" w:rsidP="00DC6597">
      <w:pPr>
        <w:tabs>
          <w:tab w:val="left" w:pos="0"/>
        </w:tabs>
        <w:jc w:val="both"/>
        <w:rPr>
          <w:rFonts w:asciiTheme="minorHAnsi" w:hAnsiTheme="minorHAnsi" w:cstheme="minorHAnsi"/>
          <w:sz w:val="22"/>
          <w:szCs w:val="22"/>
        </w:rPr>
      </w:pPr>
      <w:r>
        <w:rPr>
          <w:rFonts w:asciiTheme="minorHAnsi" w:hAnsiTheme="minorHAnsi" w:cstheme="minorHAnsi"/>
          <w:sz w:val="22"/>
          <w:szCs w:val="22"/>
        </w:rPr>
        <w:tab/>
        <w:t xml:space="preserve">5. </w:t>
      </w:r>
      <w:r w:rsidRPr="00DC6597">
        <w:rPr>
          <w:rFonts w:asciiTheme="minorHAnsi" w:hAnsiTheme="minorHAnsi" w:cstheme="minorHAnsi"/>
          <w:sz w:val="22"/>
          <w:szCs w:val="22"/>
        </w:rPr>
        <w:t>Con el objeto de ampliar la difusión de las distintas convocatorias de pruebas selectivas derivadas de la presente oferta de empleo público, en la página web del Gobierno de Cantabria en el apartado Empleo Público y dentro de él, Oferta de Empleo Público, se recogerán de la manera más completa posible, a efectos exclusivamente informativos, cada una de las convocatorias y los actos que se deriven de ellas, incorporando, cuando ello sea posible y para mayor comodidad de los candidatos, las relaciones de aspirantes admitidos y excluidos, así como las relaciones de aprobados en cada uno de los ejercicios, con indicación de su documento nacional de identidad debidamente protegido, apellidos, nombre y, en su caso, fecha y lugar de celebración de los ejercicios.</w:t>
      </w:r>
    </w:p>
    <w:p w:rsidR="00B87410" w:rsidRDefault="00B87410" w:rsidP="00F37D2B">
      <w:pPr>
        <w:tabs>
          <w:tab w:val="left" w:pos="0"/>
        </w:tabs>
        <w:jc w:val="both"/>
        <w:rPr>
          <w:rFonts w:asciiTheme="minorHAnsi" w:hAnsiTheme="minorHAnsi" w:cstheme="minorHAnsi"/>
          <w:b/>
          <w:sz w:val="22"/>
          <w:szCs w:val="22"/>
        </w:rPr>
      </w:pPr>
    </w:p>
    <w:p w:rsidR="00F37D2B" w:rsidRPr="00F37D2B" w:rsidRDefault="00F37D2B" w:rsidP="00F37D2B">
      <w:pPr>
        <w:tabs>
          <w:tab w:val="left" w:pos="0"/>
        </w:tabs>
        <w:jc w:val="both"/>
        <w:rPr>
          <w:rFonts w:asciiTheme="minorHAnsi" w:hAnsiTheme="minorHAnsi" w:cstheme="minorHAnsi"/>
          <w:b/>
          <w:sz w:val="22"/>
          <w:szCs w:val="22"/>
        </w:rPr>
      </w:pPr>
      <w:r w:rsidRPr="00F37D2B">
        <w:rPr>
          <w:rFonts w:asciiTheme="minorHAnsi" w:hAnsiTheme="minorHAnsi" w:cstheme="minorHAnsi"/>
          <w:b/>
          <w:sz w:val="22"/>
          <w:szCs w:val="22"/>
        </w:rPr>
        <w:t xml:space="preserve">Artículo 4. Planificación de recursos humanos. </w:t>
      </w:r>
    </w:p>
    <w:p w:rsidR="00F37D2B" w:rsidRPr="00F37D2B" w:rsidRDefault="00F37D2B" w:rsidP="00F37D2B">
      <w:pPr>
        <w:jc w:val="both"/>
        <w:rPr>
          <w:rFonts w:asciiTheme="minorHAnsi" w:hAnsiTheme="minorHAnsi" w:cstheme="minorHAnsi"/>
          <w:b/>
          <w:sz w:val="22"/>
          <w:szCs w:val="22"/>
        </w:rPr>
      </w:pPr>
    </w:p>
    <w:p w:rsidR="00F37D2B" w:rsidRPr="00F37D2B" w:rsidRDefault="00F37D2B" w:rsidP="00F37D2B">
      <w:pPr>
        <w:ind w:right="108" w:firstLine="851"/>
        <w:jc w:val="both"/>
        <w:rPr>
          <w:rFonts w:asciiTheme="minorHAnsi" w:hAnsiTheme="minorHAnsi" w:cstheme="minorHAnsi"/>
          <w:sz w:val="22"/>
          <w:szCs w:val="22"/>
        </w:rPr>
      </w:pPr>
      <w:r w:rsidRPr="00F37D2B">
        <w:rPr>
          <w:rFonts w:asciiTheme="minorHAnsi" w:hAnsiTheme="minorHAnsi" w:cstheme="minorHAnsi"/>
          <w:sz w:val="22"/>
          <w:szCs w:val="22"/>
        </w:rPr>
        <w:t xml:space="preserve">La planificación de los recursos humanos en </w:t>
      </w:r>
      <w:smartTag w:uri="urn:schemas-microsoft-com:office:smarttags" w:element="PersonName">
        <w:smartTagPr>
          <w:attr w:name="ProductID" w:val="la Administraci￳n"/>
        </w:smartTagPr>
        <w:r w:rsidRPr="00F37D2B">
          <w:rPr>
            <w:rFonts w:asciiTheme="minorHAnsi" w:hAnsiTheme="minorHAnsi" w:cstheme="minorHAnsi"/>
            <w:sz w:val="22"/>
            <w:szCs w:val="22"/>
          </w:rPr>
          <w:t>la Administración</w:t>
        </w:r>
      </w:smartTag>
      <w:r w:rsidRPr="00F37D2B">
        <w:rPr>
          <w:rFonts w:asciiTheme="minorHAnsi" w:hAnsiTheme="minorHAnsi" w:cstheme="minorHAnsi"/>
          <w:sz w:val="22"/>
          <w:szCs w:val="22"/>
        </w:rPr>
        <w:t xml:space="preserve"> de </w:t>
      </w:r>
      <w:smartTag w:uri="urn:schemas-microsoft-com:office:smarttags" w:element="PersonName">
        <w:smartTagPr>
          <w:attr w:name="ProductID" w:val="la Comunidad Aut￳noma"/>
        </w:smartTagPr>
        <w:r w:rsidRPr="00F37D2B">
          <w:rPr>
            <w:rFonts w:asciiTheme="minorHAnsi" w:hAnsiTheme="minorHAnsi" w:cstheme="minorHAnsi"/>
            <w:sz w:val="22"/>
            <w:szCs w:val="22"/>
          </w:rPr>
          <w:t>la Comunidad Autónoma</w:t>
        </w:r>
      </w:smartTag>
      <w:r w:rsidRPr="00F37D2B">
        <w:rPr>
          <w:rFonts w:asciiTheme="minorHAnsi" w:hAnsiTheme="minorHAnsi" w:cstheme="minorHAnsi"/>
          <w:sz w:val="22"/>
          <w:szCs w:val="22"/>
        </w:rPr>
        <w:t xml:space="preserve"> de Cantabria se orientará a la atención de los sectores prioritarios, al correcto dimensionamiento del volumen de efectivos del sector público, a la racionalidad de la </w:t>
      </w:r>
      <w:r w:rsidRPr="00F37D2B">
        <w:rPr>
          <w:rFonts w:asciiTheme="minorHAnsi" w:hAnsiTheme="minorHAnsi" w:cstheme="minorHAnsi"/>
          <w:sz w:val="22"/>
          <w:szCs w:val="22"/>
        </w:rPr>
        <w:lastRenderedPageBreak/>
        <w:t xml:space="preserve">distribución de sus recursos humanos, a potenciar la estabilidad en el empleo, así como a la reducción de la temporalidad en el sector público. </w:t>
      </w:r>
    </w:p>
    <w:p w:rsidR="00F37D2B" w:rsidRPr="00F37D2B" w:rsidRDefault="00F37D2B" w:rsidP="00F37D2B">
      <w:pPr>
        <w:jc w:val="both"/>
        <w:rPr>
          <w:rFonts w:asciiTheme="minorHAnsi" w:hAnsiTheme="minorHAnsi" w:cstheme="minorHAnsi"/>
          <w:b/>
          <w:sz w:val="22"/>
          <w:szCs w:val="22"/>
        </w:rPr>
      </w:pPr>
    </w:p>
    <w:p w:rsidR="00F37D2B" w:rsidRPr="00F37D2B" w:rsidRDefault="00F37D2B" w:rsidP="00F37D2B">
      <w:pPr>
        <w:jc w:val="both"/>
        <w:rPr>
          <w:rFonts w:asciiTheme="minorHAnsi" w:hAnsiTheme="minorHAnsi" w:cstheme="minorHAnsi"/>
          <w:b/>
          <w:sz w:val="22"/>
          <w:szCs w:val="22"/>
        </w:rPr>
      </w:pPr>
      <w:r w:rsidRPr="00F37D2B">
        <w:rPr>
          <w:rFonts w:asciiTheme="minorHAnsi" w:hAnsiTheme="minorHAnsi" w:cstheme="minorHAnsi"/>
          <w:b/>
          <w:sz w:val="22"/>
          <w:szCs w:val="22"/>
        </w:rPr>
        <w:t xml:space="preserve">Artículo 5. Promoción Interna. </w:t>
      </w:r>
    </w:p>
    <w:p w:rsidR="00F37D2B" w:rsidRPr="00F37D2B" w:rsidRDefault="00F37D2B" w:rsidP="00F37D2B">
      <w:pPr>
        <w:jc w:val="both"/>
        <w:rPr>
          <w:rFonts w:asciiTheme="minorHAnsi" w:hAnsiTheme="minorHAnsi" w:cstheme="minorHAnsi"/>
          <w:sz w:val="22"/>
          <w:szCs w:val="22"/>
        </w:rPr>
      </w:pPr>
    </w:p>
    <w:p w:rsidR="000D7B7A" w:rsidRPr="008C10B7" w:rsidRDefault="00F37D2B" w:rsidP="00F37D2B">
      <w:pPr>
        <w:ind w:right="108" w:firstLine="851"/>
        <w:jc w:val="both"/>
        <w:rPr>
          <w:rFonts w:asciiTheme="minorHAnsi" w:hAnsiTheme="minorHAnsi" w:cstheme="minorHAnsi"/>
          <w:sz w:val="22"/>
          <w:szCs w:val="22"/>
        </w:rPr>
      </w:pPr>
      <w:r w:rsidRPr="00F37D2B">
        <w:rPr>
          <w:rFonts w:asciiTheme="minorHAnsi" w:hAnsiTheme="minorHAnsi" w:cstheme="minorHAnsi"/>
          <w:sz w:val="22"/>
          <w:szCs w:val="22"/>
        </w:rPr>
        <w:t>Con el objetivo de fomentar la promoción interna</w:t>
      </w:r>
      <w:r w:rsidR="000D7B7A" w:rsidRPr="008C10B7">
        <w:rPr>
          <w:rFonts w:asciiTheme="minorHAnsi" w:hAnsiTheme="minorHAnsi" w:cstheme="minorHAnsi"/>
          <w:sz w:val="22"/>
          <w:szCs w:val="22"/>
        </w:rPr>
        <w:t xml:space="preserve"> y en cumplimiento del artículo 67 de la Ley de Cantabria 4/1993, de 10 de marzo, de la Función Pública,</w:t>
      </w:r>
      <w:r w:rsidRPr="00F37D2B">
        <w:rPr>
          <w:rFonts w:asciiTheme="minorHAnsi" w:hAnsiTheme="minorHAnsi" w:cstheme="minorHAnsi"/>
          <w:sz w:val="22"/>
          <w:szCs w:val="22"/>
        </w:rPr>
        <w:t xml:space="preserve"> además de las plazas a que se refiere el artículo 2 de este Decreto durante el año </w:t>
      </w:r>
      <w:r w:rsidR="000D7B7A" w:rsidRPr="008C10B7">
        <w:rPr>
          <w:rFonts w:asciiTheme="minorHAnsi" w:hAnsiTheme="minorHAnsi" w:cstheme="minorHAnsi"/>
          <w:sz w:val="22"/>
          <w:szCs w:val="22"/>
        </w:rPr>
        <w:t>2020</w:t>
      </w:r>
      <w:r w:rsidRPr="00F37D2B">
        <w:rPr>
          <w:rFonts w:asciiTheme="minorHAnsi" w:hAnsiTheme="minorHAnsi" w:cstheme="minorHAnsi"/>
          <w:sz w:val="22"/>
          <w:szCs w:val="22"/>
        </w:rPr>
        <w:t xml:space="preserve">, se convocarán </w:t>
      </w:r>
      <w:r w:rsidR="000D7B7A" w:rsidRPr="008C10B7">
        <w:rPr>
          <w:rFonts w:asciiTheme="minorHAnsi" w:hAnsiTheme="minorHAnsi" w:cstheme="minorHAnsi"/>
          <w:sz w:val="22"/>
          <w:szCs w:val="22"/>
        </w:rPr>
        <w:t xml:space="preserve">71 plazas a </w:t>
      </w:r>
      <w:r w:rsidRPr="00F37D2B">
        <w:rPr>
          <w:rFonts w:asciiTheme="minorHAnsi" w:hAnsiTheme="minorHAnsi" w:cstheme="minorHAnsi"/>
          <w:sz w:val="22"/>
          <w:szCs w:val="22"/>
        </w:rPr>
        <w:t>promoción interna</w:t>
      </w:r>
      <w:r w:rsidR="000D7B7A" w:rsidRPr="008C10B7">
        <w:rPr>
          <w:rFonts w:asciiTheme="minorHAnsi" w:hAnsiTheme="minorHAnsi" w:cstheme="minorHAnsi"/>
          <w:sz w:val="22"/>
          <w:szCs w:val="22"/>
        </w:rPr>
        <w:t xml:space="preserve"> detalladas en el Anexo III, conforme a la siguiente distribución:</w:t>
      </w:r>
    </w:p>
    <w:p w:rsidR="000D7B7A" w:rsidRPr="008C10B7" w:rsidRDefault="000D7B7A" w:rsidP="000D7B7A">
      <w:pPr>
        <w:ind w:right="108"/>
        <w:jc w:val="both"/>
        <w:rPr>
          <w:rFonts w:asciiTheme="minorHAnsi" w:hAnsiTheme="minorHAnsi" w:cstheme="minorHAnsi"/>
          <w:sz w:val="22"/>
          <w:szCs w:val="22"/>
        </w:rPr>
      </w:pPr>
    </w:p>
    <w:p w:rsidR="000D7B7A" w:rsidRPr="008C10B7" w:rsidRDefault="000D7B7A" w:rsidP="000D7B7A">
      <w:pPr>
        <w:jc w:val="both"/>
        <w:rPr>
          <w:rFonts w:asciiTheme="minorHAnsi" w:hAnsiTheme="minorHAnsi" w:cstheme="minorHAnsi"/>
          <w:sz w:val="22"/>
          <w:szCs w:val="22"/>
        </w:rPr>
      </w:pPr>
      <w:r w:rsidRPr="008C10B7">
        <w:rPr>
          <w:rFonts w:asciiTheme="minorHAnsi" w:hAnsiTheme="minorHAnsi" w:cstheme="minorHAnsi"/>
          <w:sz w:val="22"/>
          <w:szCs w:val="22"/>
        </w:rPr>
        <w:t>- SUBGRUPO A1: 1</w:t>
      </w:r>
      <w:r w:rsidR="00D033E7">
        <w:rPr>
          <w:rFonts w:asciiTheme="minorHAnsi" w:hAnsiTheme="minorHAnsi" w:cstheme="minorHAnsi"/>
          <w:sz w:val="22"/>
          <w:szCs w:val="22"/>
        </w:rPr>
        <w:t>6</w:t>
      </w:r>
      <w:r w:rsidRPr="008C10B7">
        <w:rPr>
          <w:rFonts w:asciiTheme="minorHAnsi" w:hAnsiTheme="minorHAnsi" w:cstheme="minorHAnsi"/>
          <w:sz w:val="22"/>
          <w:szCs w:val="22"/>
        </w:rPr>
        <w:t xml:space="preserve"> plazas.</w:t>
      </w:r>
    </w:p>
    <w:p w:rsidR="000D7B7A" w:rsidRPr="008C10B7" w:rsidRDefault="000D7B7A" w:rsidP="000D7B7A">
      <w:pPr>
        <w:jc w:val="both"/>
        <w:rPr>
          <w:rFonts w:asciiTheme="minorHAnsi" w:hAnsiTheme="minorHAnsi" w:cstheme="minorHAnsi"/>
          <w:sz w:val="22"/>
          <w:szCs w:val="22"/>
        </w:rPr>
      </w:pPr>
      <w:r w:rsidRPr="008C10B7">
        <w:rPr>
          <w:rFonts w:asciiTheme="minorHAnsi" w:hAnsiTheme="minorHAnsi" w:cstheme="minorHAnsi"/>
          <w:sz w:val="22"/>
          <w:szCs w:val="22"/>
        </w:rPr>
        <w:t>- SUBGRUPO A2: 4</w:t>
      </w:r>
      <w:r w:rsidR="00D033E7">
        <w:rPr>
          <w:rFonts w:asciiTheme="minorHAnsi" w:hAnsiTheme="minorHAnsi" w:cstheme="minorHAnsi"/>
          <w:sz w:val="22"/>
          <w:szCs w:val="22"/>
        </w:rPr>
        <w:t>3</w:t>
      </w:r>
      <w:r w:rsidRPr="008C10B7">
        <w:rPr>
          <w:rFonts w:asciiTheme="minorHAnsi" w:hAnsiTheme="minorHAnsi" w:cstheme="minorHAnsi"/>
          <w:sz w:val="22"/>
          <w:szCs w:val="22"/>
        </w:rPr>
        <w:t xml:space="preserve"> plazas.</w:t>
      </w:r>
    </w:p>
    <w:p w:rsidR="000D7B7A" w:rsidRPr="008C10B7" w:rsidRDefault="000D7B7A" w:rsidP="000D7B7A">
      <w:pPr>
        <w:jc w:val="both"/>
        <w:rPr>
          <w:rFonts w:asciiTheme="minorHAnsi" w:hAnsiTheme="minorHAnsi" w:cstheme="minorHAnsi"/>
          <w:sz w:val="22"/>
          <w:szCs w:val="22"/>
        </w:rPr>
      </w:pPr>
      <w:r w:rsidRPr="008C10B7">
        <w:rPr>
          <w:rFonts w:asciiTheme="minorHAnsi" w:hAnsiTheme="minorHAnsi" w:cstheme="minorHAnsi"/>
          <w:sz w:val="22"/>
          <w:szCs w:val="22"/>
        </w:rPr>
        <w:t>- SUBGRUPO C1:   6 plazas.</w:t>
      </w:r>
    </w:p>
    <w:p w:rsidR="000D7B7A" w:rsidRPr="008C10B7" w:rsidRDefault="000D7B7A" w:rsidP="000D7B7A">
      <w:pPr>
        <w:jc w:val="both"/>
        <w:rPr>
          <w:rFonts w:asciiTheme="minorHAnsi" w:hAnsiTheme="minorHAnsi" w:cstheme="minorHAnsi"/>
          <w:sz w:val="22"/>
          <w:szCs w:val="22"/>
        </w:rPr>
      </w:pPr>
      <w:r w:rsidRPr="008C10B7">
        <w:rPr>
          <w:rFonts w:asciiTheme="minorHAnsi" w:hAnsiTheme="minorHAnsi" w:cstheme="minorHAnsi"/>
          <w:sz w:val="22"/>
          <w:szCs w:val="22"/>
        </w:rPr>
        <w:t>- SUBGRUPO C2:   6 plazas.</w:t>
      </w:r>
    </w:p>
    <w:p w:rsidR="000D7B7A" w:rsidRPr="008C10B7" w:rsidRDefault="000D7B7A" w:rsidP="000D7B7A">
      <w:pPr>
        <w:ind w:right="108"/>
        <w:jc w:val="both"/>
        <w:rPr>
          <w:rFonts w:asciiTheme="minorHAnsi" w:hAnsiTheme="minorHAnsi" w:cstheme="minorHAnsi"/>
          <w:sz w:val="22"/>
          <w:szCs w:val="22"/>
        </w:rPr>
      </w:pPr>
    </w:p>
    <w:p w:rsidR="00F37D2B" w:rsidRPr="00F37D2B" w:rsidRDefault="00F37D2B" w:rsidP="00F37D2B">
      <w:pPr>
        <w:ind w:firstLine="644"/>
        <w:jc w:val="both"/>
        <w:rPr>
          <w:rFonts w:asciiTheme="minorHAnsi" w:hAnsiTheme="minorHAnsi" w:cstheme="minorHAnsi"/>
          <w:strike/>
          <w:sz w:val="22"/>
          <w:szCs w:val="22"/>
          <w:highlight w:val="yellow"/>
        </w:rPr>
      </w:pPr>
      <w:r w:rsidRPr="00F37D2B">
        <w:rPr>
          <w:rFonts w:asciiTheme="minorHAnsi" w:hAnsiTheme="minorHAnsi" w:cstheme="minorHAnsi"/>
          <w:sz w:val="22"/>
          <w:szCs w:val="22"/>
        </w:rPr>
        <w:t xml:space="preserve">  Las convocatorias de estos procesos selectivos de promoción interna se realizarán de forma independiente de l</w:t>
      </w:r>
      <w:r w:rsidR="000D7B7A" w:rsidRPr="008C10B7">
        <w:rPr>
          <w:rFonts w:asciiTheme="minorHAnsi" w:hAnsiTheme="minorHAnsi" w:cstheme="minorHAnsi"/>
          <w:sz w:val="22"/>
          <w:szCs w:val="22"/>
        </w:rPr>
        <w:t>as de acceso por el turno libre.</w:t>
      </w:r>
      <w:r w:rsidRPr="00F37D2B">
        <w:rPr>
          <w:rFonts w:asciiTheme="minorHAnsi" w:hAnsiTheme="minorHAnsi" w:cstheme="minorHAnsi"/>
          <w:sz w:val="22"/>
          <w:szCs w:val="22"/>
        </w:rPr>
        <w:t xml:space="preserve"> </w:t>
      </w:r>
    </w:p>
    <w:p w:rsidR="00F37D2B" w:rsidRPr="00F37D2B" w:rsidRDefault="00F37D2B" w:rsidP="00F37D2B">
      <w:pPr>
        <w:ind w:firstLine="851"/>
        <w:jc w:val="both"/>
        <w:rPr>
          <w:rFonts w:asciiTheme="minorHAnsi" w:hAnsiTheme="minorHAnsi" w:cstheme="minorHAnsi"/>
          <w:sz w:val="22"/>
          <w:szCs w:val="22"/>
          <w:highlight w:val="yellow"/>
        </w:rPr>
      </w:pPr>
    </w:p>
    <w:p w:rsidR="00F37D2B" w:rsidRPr="00802680" w:rsidRDefault="00F37D2B" w:rsidP="00F37D2B">
      <w:pPr>
        <w:ind w:firstLine="708"/>
        <w:jc w:val="both"/>
        <w:rPr>
          <w:rFonts w:asciiTheme="minorHAnsi" w:hAnsiTheme="minorHAnsi" w:cstheme="minorHAnsi"/>
          <w:sz w:val="22"/>
          <w:szCs w:val="22"/>
          <w:lang w:val="es-ES"/>
        </w:rPr>
      </w:pPr>
      <w:r w:rsidRPr="00F37D2B">
        <w:rPr>
          <w:rFonts w:asciiTheme="minorHAnsi" w:hAnsiTheme="minorHAnsi" w:cstheme="minorHAnsi"/>
          <w:sz w:val="22"/>
          <w:szCs w:val="22"/>
        </w:rPr>
        <w:t xml:space="preserve">De conformidad con lo dispuesto en el artículo 19, apartado tres, del VIII Convenio Colectivo para el Personal Laboral al servicio de la Administración de la Comunidad Autónoma de Cantabria, de las 4 plazas al Cuerpo de Diplomados y Técnicos Medios, especialidad Maestro Educador/Diplomado en Educación Social, </w:t>
      </w:r>
      <w:r w:rsidRPr="00D033E7">
        <w:rPr>
          <w:rFonts w:asciiTheme="minorHAnsi" w:hAnsiTheme="minorHAnsi" w:cstheme="minorHAnsi"/>
          <w:sz w:val="22"/>
          <w:szCs w:val="22"/>
        </w:rPr>
        <w:t>se reservarán 2 plazas a promoción interna cruzada desde las categorías profesionales de “Técnico Superior en Educación Infantil” y “Técnico Superior en Integración Social” pertenecientes al grupo 1-6</w:t>
      </w:r>
      <w:r w:rsidR="000D7B7A" w:rsidRPr="00D033E7">
        <w:rPr>
          <w:rFonts w:asciiTheme="minorHAnsi" w:hAnsiTheme="minorHAnsi" w:cstheme="minorHAnsi"/>
          <w:sz w:val="22"/>
          <w:szCs w:val="22"/>
        </w:rPr>
        <w:t>.</w:t>
      </w:r>
      <w:r w:rsidR="007448C2">
        <w:rPr>
          <w:rFonts w:asciiTheme="minorHAnsi" w:hAnsiTheme="minorHAnsi" w:cstheme="minorHAnsi"/>
          <w:sz w:val="22"/>
          <w:szCs w:val="22"/>
        </w:rPr>
        <w:t xml:space="preserve"> </w:t>
      </w:r>
      <w:r w:rsidR="00997A48">
        <w:rPr>
          <w:rFonts w:asciiTheme="minorHAnsi" w:hAnsiTheme="minorHAnsi" w:cstheme="minorHAnsi"/>
          <w:sz w:val="22"/>
          <w:szCs w:val="22"/>
        </w:rPr>
        <w:t>Dentro del sistema de promoción interna, l</w:t>
      </w:r>
      <w:r w:rsidR="007448C2" w:rsidRPr="00802680">
        <w:rPr>
          <w:rFonts w:asciiTheme="minorHAnsi" w:hAnsiTheme="minorHAnsi" w:cstheme="minorHAnsi"/>
          <w:sz w:val="22"/>
          <w:szCs w:val="22"/>
        </w:rPr>
        <w:t>as plazas que no sean cubiertas por cualquiera de los dos sistemas de acceso acrecerán la oferta del otro sistema.</w:t>
      </w:r>
    </w:p>
    <w:p w:rsidR="00F37D2B" w:rsidRPr="00F37D2B" w:rsidRDefault="00F37D2B" w:rsidP="00F37D2B">
      <w:pPr>
        <w:jc w:val="both"/>
        <w:rPr>
          <w:rFonts w:asciiTheme="minorHAnsi" w:hAnsiTheme="minorHAnsi" w:cstheme="minorHAnsi"/>
          <w:sz w:val="22"/>
          <w:szCs w:val="22"/>
          <w:lang w:val="es-ES"/>
        </w:rPr>
      </w:pPr>
    </w:p>
    <w:p w:rsidR="00F37D2B" w:rsidRPr="00F37D2B" w:rsidRDefault="00F37D2B" w:rsidP="00F37D2B">
      <w:pPr>
        <w:jc w:val="both"/>
        <w:rPr>
          <w:rFonts w:asciiTheme="minorHAnsi" w:hAnsiTheme="minorHAnsi" w:cstheme="minorHAnsi"/>
          <w:sz w:val="22"/>
          <w:szCs w:val="22"/>
        </w:rPr>
      </w:pPr>
      <w:r w:rsidRPr="00F37D2B">
        <w:rPr>
          <w:rFonts w:asciiTheme="minorHAnsi" w:hAnsiTheme="minorHAnsi" w:cstheme="minorHAnsi"/>
          <w:b/>
          <w:sz w:val="22"/>
          <w:szCs w:val="22"/>
        </w:rPr>
        <w:t>Artículo 6. Personas con discapacidad</w:t>
      </w:r>
      <w:r w:rsidRPr="00F37D2B">
        <w:rPr>
          <w:rFonts w:asciiTheme="minorHAnsi" w:hAnsiTheme="minorHAnsi" w:cstheme="minorHAnsi"/>
          <w:sz w:val="22"/>
          <w:szCs w:val="22"/>
        </w:rPr>
        <w:t xml:space="preserve">. </w:t>
      </w:r>
    </w:p>
    <w:p w:rsidR="00F37D2B" w:rsidRPr="00F37D2B" w:rsidRDefault="00F37D2B" w:rsidP="00F37D2B">
      <w:pPr>
        <w:ind w:firstLine="851"/>
        <w:jc w:val="both"/>
        <w:rPr>
          <w:rFonts w:asciiTheme="minorHAnsi" w:hAnsiTheme="minorHAnsi" w:cstheme="minorHAnsi"/>
          <w:sz w:val="22"/>
          <w:szCs w:val="22"/>
        </w:rPr>
      </w:pPr>
    </w:p>
    <w:p w:rsidR="00E07971" w:rsidRPr="008C10B7" w:rsidRDefault="00F37D2B" w:rsidP="008C10B7">
      <w:pPr>
        <w:jc w:val="both"/>
        <w:rPr>
          <w:rFonts w:asciiTheme="minorHAnsi" w:hAnsiTheme="minorHAnsi" w:cstheme="minorHAnsi"/>
          <w:sz w:val="22"/>
          <w:szCs w:val="22"/>
        </w:rPr>
      </w:pPr>
      <w:r w:rsidRPr="008C10B7">
        <w:rPr>
          <w:rFonts w:asciiTheme="minorHAnsi" w:hAnsiTheme="minorHAnsi" w:cstheme="minorHAnsi"/>
          <w:sz w:val="22"/>
          <w:szCs w:val="22"/>
        </w:rPr>
        <w:t>En los procesos selectivos para ingreso en Cuerpos, Especialidades y Categorías profesionales, incluidas las correspondientes a la promoción interna, serán admitidas las personas con discapacidad en igualdad de condiciones con los demás aspirantes. Los órganos de selección acordarán las adaptaciones necesarias para asegurar que las personas con discapacidad realizan las pruebas selectivas en condiciones de igualdad con el resto de candidatos.</w:t>
      </w:r>
    </w:p>
    <w:p w:rsidR="00E219C8" w:rsidRDefault="00E219C8" w:rsidP="00F37D2B">
      <w:pPr>
        <w:ind w:firstLine="851"/>
        <w:jc w:val="both"/>
        <w:rPr>
          <w:rFonts w:asciiTheme="minorHAnsi" w:hAnsiTheme="minorHAnsi" w:cstheme="minorHAnsi"/>
          <w:sz w:val="22"/>
          <w:szCs w:val="22"/>
        </w:rPr>
      </w:pPr>
    </w:p>
    <w:p w:rsidR="00F37D2B" w:rsidRPr="00F37D2B" w:rsidRDefault="00F37D2B" w:rsidP="00F37D2B">
      <w:pPr>
        <w:ind w:firstLine="851"/>
        <w:jc w:val="both"/>
        <w:rPr>
          <w:rFonts w:asciiTheme="minorHAnsi" w:hAnsiTheme="minorHAnsi" w:cstheme="minorHAnsi"/>
          <w:sz w:val="22"/>
          <w:szCs w:val="22"/>
        </w:rPr>
      </w:pPr>
      <w:r w:rsidRPr="00F37D2B">
        <w:rPr>
          <w:rFonts w:asciiTheme="minorHAnsi" w:hAnsiTheme="minorHAnsi" w:cstheme="minorHAnsi"/>
          <w:sz w:val="22"/>
          <w:szCs w:val="22"/>
        </w:rPr>
        <w:t xml:space="preserve">Del total de la Oferta de Empleo Público se reservará un cupo no inferior al 7% de las vacantes para ser cubiertas entre personas con discapacidad en grado igual o superior al 33 %, correspondiendo un 2% a personas con discapacidad intelectual y el otro 5% a personas con cualquier otro tipo de discapacidad. </w:t>
      </w:r>
    </w:p>
    <w:p w:rsidR="00F37D2B" w:rsidRPr="00F37D2B" w:rsidRDefault="00F37D2B" w:rsidP="00F37D2B">
      <w:pPr>
        <w:ind w:firstLine="851"/>
        <w:jc w:val="both"/>
        <w:rPr>
          <w:rFonts w:asciiTheme="minorHAnsi" w:hAnsiTheme="minorHAnsi" w:cstheme="minorHAnsi"/>
          <w:sz w:val="22"/>
          <w:szCs w:val="22"/>
        </w:rPr>
      </w:pPr>
    </w:p>
    <w:p w:rsidR="00E219C8" w:rsidRDefault="00E219C8" w:rsidP="00E219C8">
      <w:pPr>
        <w:ind w:firstLine="778"/>
        <w:jc w:val="both"/>
        <w:rPr>
          <w:rFonts w:asciiTheme="minorHAnsi" w:hAnsiTheme="minorHAnsi" w:cstheme="minorHAnsi"/>
          <w:sz w:val="22"/>
          <w:szCs w:val="22"/>
        </w:rPr>
      </w:pPr>
      <w:r w:rsidRPr="00F37D2B">
        <w:rPr>
          <w:rFonts w:asciiTheme="minorHAnsi" w:hAnsiTheme="minorHAnsi" w:cstheme="minorHAnsi"/>
          <w:sz w:val="22"/>
          <w:szCs w:val="22"/>
        </w:rPr>
        <w:t xml:space="preserve">Los órganos de selección acordarán las adaptaciones necesarias para asegurar que las personas con discapacidad realizan las pruebas selectivas en condiciones de igualdad con el resto de candidatos. </w:t>
      </w:r>
    </w:p>
    <w:p w:rsidR="00E219C8" w:rsidRPr="00F37D2B" w:rsidRDefault="00E219C8" w:rsidP="00E219C8">
      <w:pPr>
        <w:ind w:firstLine="778"/>
        <w:jc w:val="both"/>
        <w:rPr>
          <w:rFonts w:asciiTheme="minorHAnsi" w:hAnsiTheme="minorHAnsi" w:cstheme="minorHAnsi"/>
          <w:sz w:val="22"/>
          <w:szCs w:val="22"/>
        </w:rPr>
      </w:pPr>
    </w:p>
    <w:p w:rsidR="00F37D2B" w:rsidRDefault="00F37D2B" w:rsidP="00E219C8">
      <w:pPr>
        <w:ind w:firstLine="851"/>
        <w:jc w:val="both"/>
        <w:rPr>
          <w:rFonts w:asciiTheme="minorHAnsi" w:hAnsiTheme="minorHAnsi" w:cstheme="minorHAnsi"/>
          <w:sz w:val="22"/>
          <w:szCs w:val="22"/>
        </w:rPr>
      </w:pPr>
      <w:r w:rsidRPr="00F37D2B">
        <w:rPr>
          <w:rFonts w:asciiTheme="minorHAnsi" w:hAnsiTheme="minorHAnsi" w:cstheme="minorHAnsi"/>
          <w:sz w:val="22"/>
          <w:szCs w:val="22"/>
        </w:rPr>
        <w:lastRenderedPageBreak/>
        <w:t>Las plazas reservadas para personas con discapacidad podrán convocarse conjuntamente con las plazas ordinarias o de manera independiente, determinando la Consejería de Presidencia, Interior, Justicia y Acción Exterior el tipo de convoca</w:t>
      </w:r>
      <w:r w:rsidR="00E219C8">
        <w:rPr>
          <w:rFonts w:asciiTheme="minorHAnsi" w:hAnsiTheme="minorHAnsi" w:cstheme="minorHAnsi"/>
          <w:sz w:val="22"/>
          <w:szCs w:val="22"/>
        </w:rPr>
        <w:t>toria en cada proceso selectivo</w:t>
      </w:r>
      <w:r w:rsidRPr="00F37D2B">
        <w:rPr>
          <w:rFonts w:asciiTheme="minorHAnsi" w:hAnsiTheme="minorHAnsi" w:cstheme="minorHAnsi"/>
          <w:sz w:val="22"/>
          <w:szCs w:val="22"/>
        </w:rPr>
        <w:t xml:space="preserve">. </w:t>
      </w:r>
    </w:p>
    <w:p w:rsidR="00E219C8" w:rsidRPr="00F37D2B" w:rsidRDefault="00E219C8" w:rsidP="00E219C8">
      <w:pPr>
        <w:ind w:firstLine="851"/>
        <w:jc w:val="both"/>
        <w:rPr>
          <w:rFonts w:asciiTheme="minorHAnsi" w:hAnsiTheme="minorHAnsi" w:cstheme="minorHAnsi"/>
          <w:sz w:val="22"/>
          <w:szCs w:val="22"/>
        </w:rPr>
      </w:pPr>
    </w:p>
    <w:p w:rsidR="00691B87" w:rsidRDefault="00E219C8" w:rsidP="00E219C8">
      <w:pPr>
        <w:ind w:firstLine="778"/>
        <w:jc w:val="both"/>
        <w:rPr>
          <w:rFonts w:asciiTheme="minorHAnsi" w:hAnsiTheme="minorHAnsi" w:cstheme="minorHAnsi"/>
          <w:sz w:val="22"/>
          <w:szCs w:val="22"/>
        </w:rPr>
      </w:pPr>
      <w:r>
        <w:rPr>
          <w:rFonts w:asciiTheme="minorHAnsi" w:hAnsiTheme="minorHAnsi" w:cstheme="minorHAnsi"/>
          <w:sz w:val="22"/>
          <w:szCs w:val="22"/>
        </w:rPr>
        <w:t>De acuerdo con lo recogido en los Anexos I y III,</w:t>
      </w:r>
      <w:r w:rsidR="00691B87">
        <w:rPr>
          <w:rFonts w:asciiTheme="minorHAnsi" w:hAnsiTheme="minorHAnsi" w:cstheme="minorHAnsi"/>
          <w:sz w:val="22"/>
          <w:szCs w:val="22"/>
        </w:rPr>
        <w:t xml:space="preserve"> de</w:t>
      </w:r>
      <w:r>
        <w:rPr>
          <w:rFonts w:asciiTheme="minorHAnsi" w:hAnsiTheme="minorHAnsi" w:cstheme="minorHAnsi"/>
          <w:sz w:val="22"/>
          <w:szCs w:val="22"/>
        </w:rPr>
        <w:t xml:space="preserve"> las plazas de turno libre, 5 plazas queda</w:t>
      </w:r>
      <w:r w:rsidR="00691B87">
        <w:rPr>
          <w:rFonts w:asciiTheme="minorHAnsi" w:hAnsiTheme="minorHAnsi" w:cstheme="minorHAnsi"/>
          <w:sz w:val="22"/>
          <w:szCs w:val="22"/>
        </w:rPr>
        <w:t>n</w:t>
      </w:r>
      <w:r>
        <w:rPr>
          <w:rFonts w:asciiTheme="minorHAnsi" w:hAnsiTheme="minorHAnsi" w:cstheme="minorHAnsi"/>
          <w:sz w:val="22"/>
          <w:szCs w:val="22"/>
        </w:rPr>
        <w:t xml:space="preserve"> reservadas para ser cubiertas entre personas con discapacidad general, </w:t>
      </w:r>
      <w:r w:rsidR="00691B87">
        <w:rPr>
          <w:rFonts w:asciiTheme="minorHAnsi" w:hAnsiTheme="minorHAnsi" w:cstheme="minorHAnsi"/>
          <w:sz w:val="22"/>
          <w:szCs w:val="22"/>
        </w:rPr>
        <w:t>siendo</w:t>
      </w:r>
      <w:r>
        <w:rPr>
          <w:rFonts w:asciiTheme="minorHAnsi" w:hAnsiTheme="minorHAnsi" w:cstheme="minorHAnsi"/>
          <w:sz w:val="22"/>
          <w:szCs w:val="22"/>
        </w:rPr>
        <w:t xml:space="preserve"> 2</w:t>
      </w:r>
      <w:r w:rsidR="00691B87">
        <w:rPr>
          <w:rFonts w:asciiTheme="minorHAnsi" w:hAnsiTheme="minorHAnsi" w:cstheme="minorHAnsi"/>
          <w:sz w:val="22"/>
          <w:szCs w:val="22"/>
        </w:rPr>
        <w:t xml:space="preserve"> </w:t>
      </w:r>
      <w:r>
        <w:rPr>
          <w:rFonts w:asciiTheme="minorHAnsi" w:hAnsiTheme="minorHAnsi" w:cstheme="minorHAnsi"/>
          <w:sz w:val="22"/>
          <w:szCs w:val="22"/>
        </w:rPr>
        <w:t>del Cuerpo de Gestión</w:t>
      </w:r>
      <w:r w:rsidR="00691B87">
        <w:rPr>
          <w:rFonts w:asciiTheme="minorHAnsi" w:hAnsiTheme="minorHAnsi" w:cstheme="minorHAnsi"/>
          <w:sz w:val="22"/>
          <w:szCs w:val="22"/>
        </w:rPr>
        <w:t xml:space="preserve"> y 2 del Cuerpo General Auxiliar; además, se reserva</w:t>
      </w:r>
      <w:r>
        <w:rPr>
          <w:rFonts w:asciiTheme="minorHAnsi" w:hAnsiTheme="minorHAnsi" w:cstheme="minorHAnsi"/>
          <w:sz w:val="22"/>
          <w:szCs w:val="22"/>
        </w:rPr>
        <w:t xml:space="preserve"> 1 </w:t>
      </w:r>
      <w:r w:rsidR="00691B87">
        <w:rPr>
          <w:rFonts w:asciiTheme="minorHAnsi" w:hAnsiTheme="minorHAnsi" w:cstheme="minorHAnsi"/>
          <w:sz w:val="22"/>
          <w:szCs w:val="22"/>
        </w:rPr>
        <w:t xml:space="preserve">para el acceso por el turno </w:t>
      </w:r>
      <w:r>
        <w:rPr>
          <w:rFonts w:asciiTheme="minorHAnsi" w:hAnsiTheme="minorHAnsi" w:cstheme="minorHAnsi"/>
          <w:sz w:val="22"/>
          <w:szCs w:val="22"/>
        </w:rPr>
        <w:t xml:space="preserve">de discapacidad intelectual en </w:t>
      </w:r>
      <w:r w:rsidR="00691B87">
        <w:rPr>
          <w:rFonts w:asciiTheme="minorHAnsi" w:hAnsiTheme="minorHAnsi" w:cstheme="minorHAnsi"/>
          <w:sz w:val="22"/>
          <w:szCs w:val="22"/>
        </w:rPr>
        <w:t>el Cuerpo General Subalterno.</w:t>
      </w:r>
    </w:p>
    <w:p w:rsidR="00691B87" w:rsidRDefault="00691B87" w:rsidP="00691B87">
      <w:pPr>
        <w:jc w:val="both"/>
        <w:rPr>
          <w:rFonts w:asciiTheme="minorHAnsi" w:hAnsiTheme="minorHAnsi" w:cstheme="minorHAnsi"/>
          <w:sz w:val="22"/>
          <w:szCs w:val="22"/>
        </w:rPr>
      </w:pPr>
    </w:p>
    <w:p w:rsidR="00E219C8" w:rsidRPr="00F37D2B" w:rsidRDefault="00E219C8" w:rsidP="00691B87">
      <w:pPr>
        <w:jc w:val="both"/>
        <w:rPr>
          <w:rFonts w:asciiTheme="minorHAnsi" w:hAnsiTheme="minorHAnsi" w:cstheme="minorHAnsi"/>
          <w:sz w:val="22"/>
          <w:szCs w:val="22"/>
        </w:rPr>
      </w:pPr>
      <w:r w:rsidRPr="00F37D2B">
        <w:rPr>
          <w:rFonts w:asciiTheme="minorHAnsi" w:hAnsiTheme="minorHAnsi" w:cstheme="minorHAnsi"/>
          <w:sz w:val="22"/>
          <w:szCs w:val="22"/>
        </w:rPr>
        <w:t>De las plazas de promoción interna</w:t>
      </w:r>
      <w:r w:rsidRPr="008C10B7">
        <w:rPr>
          <w:rFonts w:asciiTheme="minorHAnsi" w:hAnsiTheme="minorHAnsi" w:cstheme="minorHAnsi"/>
          <w:sz w:val="22"/>
          <w:szCs w:val="22"/>
        </w:rPr>
        <w:t>, 2 del</w:t>
      </w:r>
      <w:r w:rsidRPr="00F37D2B">
        <w:rPr>
          <w:rFonts w:asciiTheme="minorHAnsi" w:hAnsiTheme="minorHAnsi" w:cstheme="minorHAnsi"/>
          <w:sz w:val="22"/>
          <w:szCs w:val="22"/>
        </w:rPr>
        <w:t xml:space="preserve"> Cuerpo de Gestión</w:t>
      </w:r>
      <w:r w:rsidRPr="008C10B7">
        <w:rPr>
          <w:rFonts w:asciiTheme="minorHAnsi" w:hAnsiTheme="minorHAnsi" w:cstheme="minorHAnsi"/>
          <w:sz w:val="22"/>
          <w:szCs w:val="22"/>
        </w:rPr>
        <w:t xml:space="preserve"> y 2 del Cuerpo Administrativo</w:t>
      </w:r>
      <w:r w:rsidRPr="00F37D2B">
        <w:rPr>
          <w:rFonts w:asciiTheme="minorHAnsi" w:hAnsiTheme="minorHAnsi" w:cstheme="minorHAnsi"/>
          <w:sz w:val="22"/>
          <w:szCs w:val="22"/>
        </w:rPr>
        <w:t>, quedan reservadas para ser cubiertas entre personas con discapacidad general. Las plazas reservadas que queden desiertas se acumularán a las del turno ordinario de promoción interna.</w:t>
      </w:r>
    </w:p>
    <w:p w:rsidR="00E219C8" w:rsidRPr="00F37D2B" w:rsidRDefault="00E219C8" w:rsidP="00F37D2B">
      <w:pPr>
        <w:ind w:firstLine="851"/>
        <w:jc w:val="both"/>
        <w:rPr>
          <w:rFonts w:asciiTheme="minorHAnsi" w:hAnsiTheme="minorHAnsi" w:cstheme="minorHAnsi"/>
          <w:dstrike/>
          <w:sz w:val="22"/>
          <w:szCs w:val="22"/>
        </w:rPr>
      </w:pPr>
    </w:p>
    <w:p w:rsidR="00DC6597" w:rsidRPr="00DC6597" w:rsidRDefault="00DC6597" w:rsidP="00DC6597">
      <w:pPr>
        <w:jc w:val="both"/>
        <w:rPr>
          <w:rFonts w:asciiTheme="minorHAnsi" w:hAnsiTheme="minorHAnsi" w:cstheme="minorHAnsi"/>
          <w:b/>
          <w:sz w:val="22"/>
          <w:szCs w:val="22"/>
          <w:lang w:val="es-ES"/>
        </w:rPr>
      </w:pPr>
      <w:r w:rsidRPr="00DC6597">
        <w:rPr>
          <w:rFonts w:asciiTheme="minorHAnsi" w:hAnsiTheme="minorHAnsi" w:cstheme="minorHAnsi"/>
          <w:b/>
          <w:iCs/>
          <w:sz w:val="22"/>
          <w:szCs w:val="22"/>
          <w:lang w:val="es-ES"/>
        </w:rPr>
        <w:t>Disposición Adicional Única. Acumulación de plazas en convocatorias únicas.</w:t>
      </w:r>
    </w:p>
    <w:p w:rsidR="00DC6597" w:rsidRDefault="00DC6597" w:rsidP="00DC6597">
      <w:pPr>
        <w:jc w:val="both"/>
        <w:rPr>
          <w:rFonts w:asciiTheme="minorHAnsi" w:hAnsiTheme="minorHAnsi" w:cstheme="minorHAnsi"/>
          <w:sz w:val="22"/>
          <w:szCs w:val="22"/>
          <w:lang w:val="es-ES"/>
        </w:rPr>
      </w:pPr>
    </w:p>
    <w:p w:rsidR="00F37D2B" w:rsidRPr="00DC6597" w:rsidRDefault="00DC6597" w:rsidP="00DC6597">
      <w:pPr>
        <w:ind w:firstLine="708"/>
        <w:jc w:val="both"/>
        <w:rPr>
          <w:rFonts w:asciiTheme="minorHAnsi" w:hAnsiTheme="minorHAnsi" w:cstheme="minorHAnsi"/>
          <w:sz w:val="22"/>
          <w:szCs w:val="22"/>
        </w:rPr>
      </w:pPr>
      <w:r w:rsidRPr="00DC6597">
        <w:rPr>
          <w:rFonts w:asciiTheme="minorHAnsi" w:hAnsiTheme="minorHAnsi" w:cstheme="minorHAnsi"/>
          <w:sz w:val="22"/>
          <w:szCs w:val="22"/>
          <w:lang w:val="es-ES"/>
        </w:rPr>
        <w:t>P</w:t>
      </w:r>
      <w:r>
        <w:rPr>
          <w:rFonts w:asciiTheme="minorHAnsi" w:hAnsiTheme="minorHAnsi" w:cstheme="minorHAnsi"/>
          <w:sz w:val="22"/>
          <w:szCs w:val="22"/>
          <w:lang w:val="es-ES"/>
        </w:rPr>
        <w:t>or motivo de racionalización y eficacia p</w:t>
      </w:r>
      <w:r w:rsidRPr="00DC6597">
        <w:rPr>
          <w:rFonts w:asciiTheme="minorHAnsi" w:hAnsiTheme="minorHAnsi" w:cstheme="minorHAnsi"/>
          <w:sz w:val="22"/>
          <w:szCs w:val="22"/>
          <w:lang w:val="es-ES"/>
        </w:rPr>
        <w:t xml:space="preserve">odrán acumularse plazas autorizadas en distintas </w:t>
      </w:r>
      <w:r w:rsidR="00997A48">
        <w:rPr>
          <w:rFonts w:asciiTheme="minorHAnsi" w:hAnsiTheme="minorHAnsi" w:cstheme="minorHAnsi"/>
          <w:sz w:val="22"/>
          <w:szCs w:val="22"/>
          <w:lang w:val="es-ES"/>
        </w:rPr>
        <w:t>oferta</w:t>
      </w:r>
      <w:r w:rsidRPr="00DC6597">
        <w:rPr>
          <w:rFonts w:asciiTheme="minorHAnsi" w:hAnsiTheme="minorHAnsi" w:cstheme="minorHAnsi"/>
          <w:sz w:val="22"/>
          <w:szCs w:val="22"/>
          <w:lang w:val="es-ES"/>
        </w:rPr>
        <w:t>s</w:t>
      </w:r>
      <w:r w:rsidR="00997A48">
        <w:rPr>
          <w:rFonts w:asciiTheme="minorHAnsi" w:hAnsiTheme="minorHAnsi" w:cstheme="minorHAnsi"/>
          <w:sz w:val="22"/>
          <w:szCs w:val="22"/>
          <w:lang w:val="es-ES"/>
        </w:rPr>
        <w:t xml:space="preserve"> de empleo público</w:t>
      </w:r>
      <w:r>
        <w:rPr>
          <w:rFonts w:asciiTheme="minorHAnsi" w:hAnsiTheme="minorHAnsi" w:cstheme="minorHAnsi"/>
          <w:sz w:val="22"/>
          <w:szCs w:val="22"/>
          <w:lang w:val="es-ES"/>
        </w:rPr>
        <w:t>,</w:t>
      </w:r>
      <w:r w:rsidRPr="00DC6597">
        <w:rPr>
          <w:rFonts w:asciiTheme="minorHAnsi" w:hAnsiTheme="minorHAnsi" w:cstheme="minorHAnsi"/>
          <w:sz w:val="22"/>
          <w:szCs w:val="22"/>
          <w:lang w:val="es-ES"/>
        </w:rPr>
        <w:t xml:space="preserve"> ejecutándose</w:t>
      </w:r>
      <w:r>
        <w:rPr>
          <w:rFonts w:asciiTheme="minorHAnsi" w:hAnsiTheme="minorHAnsi" w:cstheme="minorHAnsi"/>
          <w:sz w:val="22"/>
          <w:szCs w:val="22"/>
          <w:lang w:val="es-ES"/>
        </w:rPr>
        <w:t xml:space="preserve"> </w:t>
      </w:r>
      <w:r w:rsidRPr="00DC6597">
        <w:rPr>
          <w:rFonts w:asciiTheme="minorHAnsi" w:hAnsiTheme="minorHAnsi" w:cstheme="minorHAnsi"/>
          <w:sz w:val="22"/>
          <w:szCs w:val="22"/>
          <w:lang w:val="es-ES"/>
        </w:rPr>
        <w:t xml:space="preserve">de manera conjunta </w:t>
      </w:r>
      <w:r>
        <w:rPr>
          <w:rFonts w:asciiTheme="minorHAnsi" w:hAnsiTheme="minorHAnsi" w:cstheme="minorHAnsi"/>
          <w:sz w:val="22"/>
          <w:szCs w:val="22"/>
          <w:lang w:val="es-ES"/>
        </w:rPr>
        <w:t>en una única convocatoria</w:t>
      </w:r>
      <w:r w:rsidRPr="00DC6597">
        <w:rPr>
          <w:rFonts w:asciiTheme="minorHAnsi" w:hAnsiTheme="minorHAnsi" w:cstheme="minorHAnsi"/>
          <w:sz w:val="22"/>
          <w:szCs w:val="22"/>
          <w:lang w:val="es-ES"/>
        </w:rPr>
        <w:t>.</w:t>
      </w:r>
    </w:p>
    <w:p w:rsidR="00DC6597" w:rsidRDefault="00DC6597" w:rsidP="00F37D2B">
      <w:pPr>
        <w:jc w:val="both"/>
        <w:rPr>
          <w:rFonts w:asciiTheme="minorHAnsi" w:hAnsiTheme="minorHAnsi" w:cstheme="minorHAnsi"/>
          <w:b/>
          <w:sz w:val="22"/>
          <w:szCs w:val="22"/>
        </w:rPr>
      </w:pPr>
    </w:p>
    <w:p w:rsidR="00F37D2B" w:rsidRPr="00F37D2B" w:rsidRDefault="00F37D2B" w:rsidP="00F37D2B">
      <w:pPr>
        <w:jc w:val="both"/>
        <w:rPr>
          <w:rFonts w:asciiTheme="minorHAnsi" w:hAnsiTheme="minorHAnsi" w:cstheme="minorHAnsi"/>
          <w:b/>
          <w:sz w:val="22"/>
          <w:szCs w:val="22"/>
        </w:rPr>
      </w:pPr>
      <w:r w:rsidRPr="00F37D2B">
        <w:rPr>
          <w:rFonts w:asciiTheme="minorHAnsi" w:hAnsiTheme="minorHAnsi" w:cstheme="minorHAnsi"/>
          <w:b/>
          <w:sz w:val="22"/>
          <w:szCs w:val="22"/>
        </w:rPr>
        <w:t xml:space="preserve">Disposición Final Única. Entrada en vigor. </w:t>
      </w:r>
    </w:p>
    <w:p w:rsidR="00F37D2B" w:rsidRPr="00F37D2B" w:rsidRDefault="00F37D2B" w:rsidP="00F37D2B">
      <w:pPr>
        <w:jc w:val="both"/>
        <w:rPr>
          <w:rFonts w:asciiTheme="minorHAnsi" w:hAnsiTheme="minorHAnsi" w:cstheme="minorHAnsi"/>
          <w:b/>
          <w:sz w:val="22"/>
          <w:szCs w:val="22"/>
        </w:rPr>
      </w:pPr>
    </w:p>
    <w:p w:rsidR="00F37D2B" w:rsidRDefault="00F37D2B" w:rsidP="008C10B7">
      <w:pPr>
        <w:ind w:firstLine="851"/>
        <w:jc w:val="both"/>
        <w:rPr>
          <w:rFonts w:asciiTheme="minorHAnsi" w:hAnsiTheme="minorHAnsi" w:cstheme="minorHAnsi"/>
          <w:sz w:val="22"/>
          <w:szCs w:val="22"/>
        </w:rPr>
      </w:pPr>
      <w:r w:rsidRPr="00F37D2B">
        <w:rPr>
          <w:rFonts w:asciiTheme="minorHAnsi" w:hAnsiTheme="minorHAnsi" w:cstheme="minorHAnsi"/>
          <w:sz w:val="22"/>
          <w:szCs w:val="22"/>
        </w:rPr>
        <w:t>El presente Decreto entrará en vigor el día siguiente al de su publicación en el</w:t>
      </w:r>
      <w:r w:rsidR="008C10B7">
        <w:rPr>
          <w:rFonts w:asciiTheme="minorHAnsi" w:hAnsiTheme="minorHAnsi" w:cstheme="minorHAnsi"/>
          <w:sz w:val="22"/>
          <w:szCs w:val="22"/>
        </w:rPr>
        <w:t xml:space="preserve"> “Boletín Oficial de Cantabria”</w:t>
      </w:r>
      <w:r w:rsidR="00802680">
        <w:rPr>
          <w:rFonts w:asciiTheme="minorHAnsi" w:hAnsiTheme="minorHAnsi" w:cstheme="minorHAnsi"/>
          <w:sz w:val="22"/>
          <w:szCs w:val="22"/>
        </w:rPr>
        <w:t>.</w:t>
      </w:r>
    </w:p>
    <w:p w:rsidR="00802680" w:rsidRDefault="00802680" w:rsidP="008C10B7">
      <w:pPr>
        <w:ind w:firstLine="851"/>
        <w:jc w:val="both"/>
        <w:rPr>
          <w:rFonts w:asciiTheme="minorHAnsi" w:hAnsiTheme="minorHAnsi" w:cstheme="minorHAnsi"/>
          <w:sz w:val="22"/>
          <w:szCs w:val="22"/>
        </w:rPr>
      </w:pPr>
    </w:p>
    <w:p w:rsidR="00802680" w:rsidRDefault="00802680" w:rsidP="008C10B7">
      <w:pPr>
        <w:ind w:firstLine="851"/>
        <w:jc w:val="both"/>
        <w:rPr>
          <w:rFonts w:asciiTheme="minorHAnsi" w:hAnsiTheme="minorHAnsi" w:cstheme="minorHAnsi"/>
          <w:sz w:val="22"/>
          <w:szCs w:val="22"/>
        </w:rPr>
      </w:pPr>
    </w:p>
    <w:p w:rsidR="00802680" w:rsidRPr="00802680" w:rsidRDefault="00802680" w:rsidP="00997A48">
      <w:pPr>
        <w:ind w:left="1981" w:firstLine="851"/>
        <w:jc w:val="both"/>
        <w:rPr>
          <w:rFonts w:asciiTheme="minorHAnsi" w:hAnsiTheme="minorHAnsi" w:cstheme="minorHAnsi"/>
          <w:color w:val="FF0000"/>
          <w:sz w:val="22"/>
          <w:szCs w:val="22"/>
        </w:rPr>
      </w:pPr>
      <w:r w:rsidRPr="00802680">
        <w:rPr>
          <w:rFonts w:asciiTheme="minorHAnsi" w:hAnsiTheme="minorHAnsi" w:cstheme="minorHAnsi"/>
          <w:sz w:val="22"/>
          <w:szCs w:val="22"/>
        </w:rPr>
        <w:t xml:space="preserve">Santander, </w:t>
      </w:r>
      <w:r>
        <w:rPr>
          <w:rFonts w:asciiTheme="minorHAnsi" w:hAnsiTheme="minorHAnsi" w:cstheme="minorHAnsi"/>
          <w:sz w:val="22"/>
          <w:szCs w:val="22"/>
        </w:rPr>
        <w:t>30</w:t>
      </w:r>
      <w:r w:rsidRPr="00802680">
        <w:rPr>
          <w:rFonts w:asciiTheme="minorHAnsi" w:hAnsiTheme="minorHAnsi" w:cstheme="minorHAnsi"/>
          <w:sz w:val="22"/>
          <w:szCs w:val="22"/>
        </w:rPr>
        <w:t xml:space="preserve"> de diciembre de 20</w:t>
      </w:r>
      <w:r>
        <w:rPr>
          <w:rFonts w:asciiTheme="minorHAnsi" w:hAnsiTheme="minorHAnsi" w:cstheme="minorHAnsi"/>
          <w:sz w:val="22"/>
          <w:szCs w:val="22"/>
        </w:rPr>
        <w:t>20</w:t>
      </w:r>
    </w:p>
    <w:p w:rsidR="00802680" w:rsidRPr="00802680" w:rsidRDefault="00802680" w:rsidP="00802680">
      <w:pPr>
        <w:ind w:firstLine="851"/>
        <w:jc w:val="both"/>
        <w:rPr>
          <w:rFonts w:asciiTheme="minorHAnsi" w:hAnsiTheme="minorHAnsi" w:cstheme="minorHAnsi"/>
          <w:sz w:val="22"/>
          <w:szCs w:val="22"/>
        </w:rPr>
      </w:pPr>
    </w:p>
    <w:p w:rsidR="00802680" w:rsidRPr="00802680" w:rsidRDefault="00802680" w:rsidP="00997A48">
      <w:pPr>
        <w:tabs>
          <w:tab w:val="left" w:pos="3402"/>
        </w:tabs>
        <w:ind w:firstLine="851"/>
        <w:jc w:val="center"/>
        <w:rPr>
          <w:rFonts w:asciiTheme="minorHAnsi" w:hAnsiTheme="minorHAnsi" w:cstheme="minorHAnsi"/>
          <w:sz w:val="22"/>
          <w:szCs w:val="22"/>
        </w:rPr>
      </w:pPr>
      <w:r w:rsidRPr="00802680">
        <w:rPr>
          <w:rFonts w:asciiTheme="minorHAnsi" w:hAnsiTheme="minorHAnsi" w:cstheme="minorHAnsi"/>
          <w:sz w:val="22"/>
          <w:szCs w:val="22"/>
        </w:rPr>
        <w:t>EL PRESIDENTE DEL CONSEJO DE GOBIERNO</w:t>
      </w:r>
      <w:r w:rsidR="00997A48">
        <w:rPr>
          <w:rFonts w:asciiTheme="minorHAnsi" w:hAnsiTheme="minorHAnsi" w:cstheme="minorHAnsi"/>
          <w:sz w:val="22"/>
          <w:szCs w:val="22"/>
        </w:rPr>
        <w:t>,</w:t>
      </w:r>
      <w:bookmarkStart w:id="0" w:name="_GoBack"/>
      <w:bookmarkEnd w:id="0"/>
    </w:p>
    <w:p w:rsidR="00802680" w:rsidRPr="00802680" w:rsidRDefault="00802680" w:rsidP="00802680">
      <w:pPr>
        <w:tabs>
          <w:tab w:val="left" w:pos="3402"/>
        </w:tabs>
        <w:ind w:firstLine="851"/>
        <w:jc w:val="both"/>
        <w:rPr>
          <w:rFonts w:asciiTheme="minorHAnsi" w:hAnsiTheme="minorHAnsi" w:cstheme="minorHAnsi"/>
          <w:sz w:val="22"/>
          <w:szCs w:val="22"/>
        </w:rPr>
      </w:pPr>
      <w:r w:rsidRPr="00802680">
        <w:rPr>
          <w:rFonts w:asciiTheme="minorHAnsi" w:hAnsiTheme="minorHAnsi" w:cstheme="minorHAnsi"/>
          <w:sz w:val="22"/>
          <w:szCs w:val="22"/>
        </w:rPr>
        <w:t xml:space="preserve"> </w:t>
      </w:r>
    </w:p>
    <w:p w:rsidR="00802680" w:rsidRPr="00802680" w:rsidRDefault="00802680" w:rsidP="00802680">
      <w:pPr>
        <w:tabs>
          <w:tab w:val="left" w:pos="3402"/>
        </w:tabs>
        <w:ind w:firstLine="851"/>
        <w:jc w:val="both"/>
        <w:rPr>
          <w:rFonts w:asciiTheme="minorHAnsi" w:hAnsiTheme="minorHAnsi" w:cstheme="minorHAnsi"/>
          <w:sz w:val="22"/>
          <w:szCs w:val="22"/>
        </w:rPr>
      </w:pPr>
    </w:p>
    <w:p w:rsidR="00802680" w:rsidRPr="00802680" w:rsidRDefault="00802680" w:rsidP="00997A48">
      <w:pPr>
        <w:tabs>
          <w:tab w:val="left" w:pos="3402"/>
        </w:tabs>
        <w:ind w:firstLine="851"/>
        <w:jc w:val="center"/>
        <w:rPr>
          <w:rStyle w:val="Textoennegrita"/>
          <w:rFonts w:asciiTheme="minorHAnsi" w:hAnsiTheme="minorHAnsi" w:cstheme="minorHAnsi"/>
          <w:b w:val="0"/>
          <w:sz w:val="22"/>
          <w:szCs w:val="22"/>
        </w:rPr>
      </w:pPr>
      <w:r w:rsidRPr="00802680">
        <w:rPr>
          <w:rStyle w:val="Textoennegrita"/>
          <w:rFonts w:asciiTheme="minorHAnsi" w:hAnsiTheme="minorHAnsi" w:cstheme="minorHAnsi"/>
          <w:b w:val="0"/>
          <w:sz w:val="22"/>
          <w:szCs w:val="22"/>
        </w:rPr>
        <w:t>Miguel Ángel REVILLA ROIZ</w:t>
      </w:r>
    </w:p>
    <w:p w:rsidR="00802680" w:rsidRPr="00802680" w:rsidRDefault="00802680" w:rsidP="00802680">
      <w:pPr>
        <w:tabs>
          <w:tab w:val="left" w:pos="3402"/>
        </w:tabs>
        <w:ind w:firstLine="851"/>
        <w:jc w:val="both"/>
        <w:rPr>
          <w:rStyle w:val="Textoennegrita"/>
          <w:rFonts w:asciiTheme="minorHAnsi" w:hAnsiTheme="minorHAnsi" w:cstheme="minorHAnsi"/>
          <w:b w:val="0"/>
          <w:sz w:val="22"/>
          <w:szCs w:val="22"/>
        </w:rPr>
      </w:pPr>
      <w:r w:rsidRPr="00802680">
        <w:rPr>
          <w:rStyle w:val="Textoennegrita"/>
          <w:rFonts w:asciiTheme="minorHAnsi" w:hAnsiTheme="minorHAnsi" w:cstheme="minorHAnsi"/>
          <w:b w:val="0"/>
          <w:sz w:val="22"/>
          <w:szCs w:val="22"/>
        </w:rPr>
        <w:t xml:space="preserve"> </w:t>
      </w:r>
    </w:p>
    <w:p w:rsidR="00802680" w:rsidRPr="00802680" w:rsidRDefault="00802680" w:rsidP="00997A48">
      <w:pPr>
        <w:tabs>
          <w:tab w:val="left" w:pos="3402"/>
        </w:tabs>
        <w:ind w:firstLine="882"/>
        <w:jc w:val="center"/>
        <w:rPr>
          <w:rFonts w:asciiTheme="minorHAnsi" w:hAnsiTheme="minorHAnsi" w:cstheme="minorHAnsi"/>
          <w:sz w:val="22"/>
          <w:szCs w:val="22"/>
        </w:rPr>
      </w:pPr>
      <w:r w:rsidRPr="00802680">
        <w:rPr>
          <w:rFonts w:asciiTheme="minorHAnsi" w:hAnsiTheme="minorHAnsi" w:cstheme="minorHAnsi"/>
          <w:sz w:val="22"/>
          <w:szCs w:val="22"/>
        </w:rPr>
        <w:t>LA CONSEJERA DE PRESIDENCIA, INTERIOR, JUSTICIA Y ACCIÓN EXTERIOR</w:t>
      </w:r>
      <w:r w:rsidR="00997A48">
        <w:rPr>
          <w:rFonts w:asciiTheme="minorHAnsi" w:hAnsiTheme="minorHAnsi" w:cstheme="minorHAnsi"/>
          <w:sz w:val="22"/>
          <w:szCs w:val="22"/>
        </w:rPr>
        <w:t>,</w:t>
      </w:r>
    </w:p>
    <w:p w:rsidR="00802680" w:rsidRPr="00802680" w:rsidRDefault="00802680" w:rsidP="00802680">
      <w:pPr>
        <w:tabs>
          <w:tab w:val="left" w:pos="3402"/>
        </w:tabs>
        <w:ind w:firstLine="882"/>
        <w:jc w:val="both"/>
        <w:rPr>
          <w:rFonts w:asciiTheme="minorHAnsi" w:hAnsiTheme="minorHAnsi" w:cstheme="minorHAnsi"/>
          <w:sz w:val="22"/>
          <w:szCs w:val="22"/>
        </w:rPr>
      </w:pPr>
    </w:p>
    <w:p w:rsidR="00802680" w:rsidRPr="00802680" w:rsidRDefault="00802680" w:rsidP="00802680">
      <w:pPr>
        <w:tabs>
          <w:tab w:val="left" w:pos="3402"/>
        </w:tabs>
        <w:ind w:firstLine="882"/>
        <w:jc w:val="both"/>
        <w:rPr>
          <w:rFonts w:asciiTheme="minorHAnsi" w:hAnsiTheme="minorHAnsi" w:cstheme="minorHAnsi"/>
          <w:sz w:val="22"/>
          <w:szCs w:val="22"/>
        </w:rPr>
      </w:pPr>
    </w:p>
    <w:p w:rsidR="00802680" w:rsidRPr="00802680" w:rsidRDefault="00802680" w:rsidP="00997A48">
      <w:pPr>
        <w:ind w:firstLine="851"/>
        <w:jc w:val="center"/>
        <w:rPr>
          <w:rFonts w:asciiTheme="minorHAnsi" w:hAnsiTheme="minorHAnsi" w:cstheme="minorHAnsi"/>
          <w:sz w:val="22"/>
          <w:szCs w:val="22"/>
        </w:rPr>
      </w:pPr>
      <w:r w:rsidRPr="00802680">
        <w:rPr>
          <w:rFonts w:asciiTheme="minorHAnsi" w:hAnsiTheme="minorHAnsi" w:cstheme="minorHAnsi"/>
          <w:sz w:val="22"/>
          <w:szCs w:val="22"/>
        </w:rPr>
        <w:t>Fdo.: Paula FERNÁNDEZ VIAÑA</w:t>
      </w:r>
    </w:p>
    <w:sectPr w:rsidR="00802680" w:rsidRPr="00802680">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3E2" w:rsidRDefault="001503E2" w:rsidP="001503E2">
      <w:r>
        <w:separator/>
      </w:r>
    </w:p>
  </w:endnote>
  <w:endnote w:type="continuationSeparator" w:id="0">
    <w:p w:rsidR="001503E2" w:rsidRDefault="001503E2" w:rsidP="00150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BF5" w:rsidRDefault="00705B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BF5" w:rsidRDefault="00705BF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BF5" w:rsidRDefault="00705B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3E2" w:rsidRDefault="001503E2" w:rsidP="001503E2">
      <w:r>
        <w:separator/>
      </w:r>
    </w:p>
  </w:footnote>
  <w:footnote w:type="continuationSeparator" w:id="0">
    <w:p w:rsidR="001503E2" w:rsidRDefault="001503E2" w:rsidP="00150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BF5" w:rsidRDefault="00705B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3E2" w:rsidRPr="001503E2" w:rsidRDefault="001503E2" w:rsidP="001503E2">
    <w:pPr>
      <w:spacing w:after="160" w:line="259" w:lineRule="auto"/>
      <w:rPr>
        <w:rFonts w:ascii="Calibri" w:eastAsia="Calibri" w:hAnsi="Calibri"/>
        <w:sz w:val="22"/>
        <w:szCs w:val="22"/>
        <w:lang w:val="es-ES" w:eastAsia="en-US"/>
      </w:rPr>
    </w:pPr>
    <w:r w:rsidRPr="001503E2">
      <w:rPr>
        <w:rFonts w:ascii="Calibri" w:eastAsia="Calibri" w:hAnsi="Calibri"/>
        <w:noProof/>
        <w:sz w:val="22"/>
        <w:szCs w:val="22"/>
        <w:lang w:val="es-ES"/>
      </w:rPr>
      <w:drawing>
        <wp:inline distT="0" distB="0" distL="0" distR="0">
          <wp:extent cx="1437640" cy="750570"/>
          <wp:effectExtent l="0" t="0" r="0" b="0"/>
          <wp:docPr id="2" name="Imagen 2" descr="logoGobca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Gobcan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7640" cy="750570"/>
                  </a:xfrm>
                  <a:prstGeom prst="rect">
                    <a:avLst/>
                  </a:prstGeom>
                  <a:noFill/>
                  <a:ln>
                    <a:noFill/>
                  </a:ln>
                </pic:spPr>
              </pic:pic>
            </a:graphicData>
          </a:graphic>
        </wp:inline>
      </w:drawing>
    </w:r>
    <w:r w:rsidRPr="001503E2">
      <w:rPr>
        <w:rFonts w:ascii="Calibri" w:eastAsia="Calibri" w:hAnsi="Calibri"/>
        <w:sz w:val="22"/>
        <w:szCs w:val="22"/>
        <w:lang w:val="es-ES" w:eastAsia="en-US"/>
      </w:rPr>
      <w:tab/>
    </w:r>
    <w:r w:rsidRPr="001503E2">
      <w:rPr>
        <w:rFonts w:ascii="Calibri" w:eastAsia="Calibri" w:hAnsi="Calibri"/>
        <w:noProof/>
        <w:sz w:val="22"/>
        <w:szCs w:val="22"/>
        <w:lang w:val="es-ES"/>
      </w:rPr>
      <w:drawing>
        <wp:inline distT="0" distB="0" distL="0" distR="0">
          <wp:extent cx="1221105" cy="68707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1105" cy="687070"/>
                  </a:xfrm>
                  <a:prstGeom prst="rect">
                    <a:avLst/>
                  </a:prstGeom>
                  <a:noFill/>
                  <a:ln>
                    <a:noFill/>
                  </a:ln>
                </pic:spPr>
              </pic:pic>
            </a:graphicData>
          </a:graphic>
        </wp:inline>
      </w:drawing>
    </w:r>
    <w:r w:rsidRPr="001503E2">
      <w:rPr>
        <w:rFonts w:ascii="Calibri" w:eastAsia="Calibri" w:hAnsi="Calibri"/>
        <w:sz w:val="22"/>
        <w:szCs w:val="22"/>
        <w:lang w:val="es-ES" w:eastAsia="en-US"/>
      </w:rPr>
      <w:tab/>
    </w:r>
  </w:p>
  <w:p w:rsidR="001503E2" w:rsidRPr="001503E2" w:rsidRDefault="001503E2" w:rsidP="001503E2">
    <w:pPr>
      <w:ind w:left="-1134" w:right="6944"/>
      <w:jc w:val="center"/>
      <w:rPr>
        <w:rFonts w:ascii="Univers" w:hAnsi="Univers"/>
        <w:sz w:val="14"/>
        <w:lang w:val="es-ES"/>
      </w:rPr>
    </w:pPr>
  </w:p>
  <w:p w:rsidR="001503E2" w:rsidRPr="001503E2" w:rsidRDefault="001503E2" w:rsidP="001503E2">
    <w:pPr>
      <w:ind w:right="5243"/>
      <w:jc w:val="center"/>
      <w:rPr>
        <w:rFonts w:ascii="Univers" w:hAnsi="Univers"/>
        <w:sz w:val="14"/>
        <w:lang w:val="es-ES"/>
      </w:rPr>
    </w:pPr>
    <w:r w:rsidRPr="001503E2">
      <w:rPr>
        <w:rFonts w:ascii="Univers" w:hAnsi="Univers"/>
        <w:sz w:val="14"/>
        <w:lang w:val="es-ES"/>
      </w:rPr>
      <w:t xml:space="preserve">CONSEJERÍA DE PRESIDENCIA, INTERIOR, JUSTICIA Y ACCIÓN EXTERIOR              </w:t>
    </w:r>
  </w:p>
  <w:p w:rsidR="001503E2" w:rsidRPr="001503E2" w:rsidRDefault="001503E2" w:rsidP="001503E2">
    <w:pPr>
      <w:keepNext/>
      <w:tabs>
        <w:tab w:val="left" w:pos="142"/>
        <w:tab w:val="center" w:pos="1134"/>
      </w:tabs>
      <w:ind w:right="5243"/>
      <w:outlineLvl w:val="1"/>
      <w:rPr>
        <w:b/>
        <w:sz w:val="14"/>
        <w:vertAlign w:val="superscript"/>
        <w:lang w:val="es-ES"/>
      </w:rPr>
    </w:pPr>
    <w:r w:rsidRPr="001503E2">
      <w:rPr>
        <w:b/>
        <w:sz w:val="14"/>
        <w:vertAlign w:val="superscript"/>
        <w:lang w:val="es-ES"/>
      </w:rPr>
      <w:t xml:space="preserve">                                                                 ------------</w:t>
    </w:r>
  </w:p>
  <w:p w:rsidR="001503E2" w:rsidRPr="001503E2" w:rsidRDefault="001503E2" w:rsidP="001503E2">
    <w:pPr>
      <w:tabs>
        <w:tab w:val="left" w:pos="142"/>
      </w:tabs>
      <w:ind w:right="5243"/>
      <w:jc w:val="center"/>
      <w:rPr>
        <w:rFonts w:ascii="Arial" w:hAnsi="Arial" w:cs="Arial"/>
        <w:b/>
        <w:sz w:val="14"/>
        <w:lang w:val="es-ES"/>
      </w:rPr>
    </w:pPr>
    <w:r w:rsidRPr="001503E2">
      <w:rPr>
        <w:rFonts w:ascii="Univers" w:hAnsi="Univers"/>
        <w:b/>
        <w:sz w:val="14"/>
        <w:lang w:val="es-ES"/>
      </w:rPr>
      <w:t>DIRECCIÓN GENERAL DE FUNCIÓN PÚBLICA</w:t>
    </w:r>
    <w:r w:rsidRPr="001503E2">
      <w:rPr>
        <w:rFonts w:ascii="Arial" w:hAnsi="Arial" w:cs="Arial"/>
        <w:b/>
        <w:sz w:val="14"/>
        <w:lang w:val="es-ES"/>
      </w:rPr>
      <w:t xml:space="preserve">                                             </w:t>
    </w:r>
  </w:p>
  <w:p w:rsidR="001503E2" w:rsidRPr="001503E2" w:rsidRDefault="001503E2" w:rsidP="001503E2">
    <w:pPr>
      <w:tabs>
        <w:tab w:val="center" w:pos="4252"/>
        <w:tab w:val="right" w:pos="8504"/>
      </w:tabs>
      <w:rPr>
        <w:lang w:val="es-ES"/>
      </w:rPr>
    </w:pPr>
  </w:p>
  <w:p w:rsidR="001503E2" w:rsidRDefault="001503E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5BF5" w:rsidRDefault="00705BF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F011D"/>
    <w:multiLevelType w:val="hybridMultilevel"/>
    <w:tmpl w:val="1EE46B24"/>
    <w:lvl w:ilvl="0" w:tplc="680E705E">
      <w:start w:val="3"/>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2B"/>
    <w:rsid w:val="000D7B7A"/>
    <w:rsid w:val="001503E2"/>
    <w:rsid w:val="00446835"/>
    <w:rsid w:val="0045763E"/>
    <w:rsid w:val="00482F42"/>
    <w:rsid w:val="00517A46"/>
    <w:rsid w:val="00691B87"/>
    <w:rsid w:val="00705BF5"/>
    <w:rsid w:val="007448C2"/>
    <w:rsid w:val="00802680"/>
    <w:rsid w:val="008C10B7"/>
    <w:rsid w:val="00997A48"/>
    <w:rsid w:val="00B87410"/>
    <w:rsid w:val="00C00778"/>
    <w:rsid w:val="00D033E7"/>
    <w:rsid w:val="00DC6597"/>
    <w:rsid w:val="00E07971"/>
    <w:rsid w:val="00E219C8"/>
    <w:rsid w:val="00F37D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14:docId w14:val="790393DA"/>
  <w15:chartTrackingRefBased/>
  <w15:docId w15:val="{BCF2351C-638C-48B4-9F6C-35214B79A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D2B"/>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F37D2B"/>
    <w:rPr>
      <w:sz w:val="24"/>
    </w:rPr>
  </w:style>
  <w:style w:type="character" w:customStyle="1" w:styleId="TextoindependienteCar">
    <w:name w:val="Texto independiente Car"/>
    <w:basedOn w:val="Fuentedeprrafopredeter"/>
    <w:link w:val="Textoindependiente"/>
    <w:rsid w:val="00F37D2B"/>
    <w:rPr>
      <w:rFonts w:ascii="Times New Roman" w:eastAsia="Times New Roman" w:hAnsi="Times New Roman" w:cs="Times New Roman"/>
      <w:sz w:val="24"/>
      <w:szCs w:val="20"/>
      <w:lang w:val="es-ES_tradnl" w:eastAsia="es-ES"/>
    </w:rPr>
  </w:style>
  <w:style w:type="paragraph" w:styleId="Sangradetextonormal">
    <w:name w:val="Body Text Indent"/>
    <w:basedOn w:val="Normal"/>
    <w:link w:val="SangradetextonormalCar"/>
    <w:uiPriority w:val="99"/>
    <w:semiHidden/>
    <w:unhideWhenUsed/>
    <w:rsid w:val="00F37D2B"/>
    <w:pPr>
      <w:spacing w:after="120"/>
      <w:ind w:left="283"/>
    </w:pPr>
  </w:style>
  <w:style w:type="character" w:customStyle="1" w:styleId="SangradetextonormalCar">
    <w:name w:val="Sangría de texto normal Car"/>
    <w:basedOn w:val="Fuentedeprrafopredeter"/>
    <w:link w:val="Sangradetextonormal"/>
    <w:uiPriority w:val="99"/>
    <w:semiHidden/>
    <w:rsid w:val="00F37D2B"/>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uiPriority w:val="99"/>
    <w:semiHidden/>
    <w:unhideWhenUsed/>
    <w:rsid w:val="00F37D2B"/>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F37D2B"/>
    <w:rPr>
      <w:rFonts w:ascii="Times New Roman" w:eastAsia="Times New Roman" w:hAnsi="Times New Roman" w:cs="Times New Roman"/>
      <w:sz w:val="20"/>
      <w:szCs w:val="20"/>
      <w:lang w:val="es-ES_tradnl" w:eastAsia="es-ES"/>
    </w:rPr>
  </w:style>
  <w:style w:type="paragraph" w:styleId="Textoindependiente2">
    <w:name w:val="Body Text 2"/>
    <w:basedOn w:val="Normal"/>
    <w:link w:val="Textoindependiente2Car"/>
    <w:uiPriority w:val="99"/>
    <w:semiHidden/>
    <w:unhideWhenUsed/>
    <w:rsid w:val="00F37D2B"/>
    <w:pPr>
      <w:spacing w:after="120" w:line="480" w:lineRule="auto"/>
    </w:pPr>
  </w:style>
  <w:style w:type="character" w:customStyle="1" w:styleId="Textoindependiente2Car">
    <w:name w:val="Texto independiente 2 Car"/>
    <w:basedOn w:val="Fuentedeprrafopredeter"/>
    <w:link w:val="Textoindependiente2"/>
    <w:uiPriority w:val="99"/>
    <w:semiHidden/>
    <w:rsid w:val="00F37D2B"/>
    <w:rPr>
      <w:rFonts w:ascii="Times New Roman" w:eastAsia="Times New Roman" w:hAnsi="Times New Roman" w:cs="Times New Roman"/>
      <w:sz w:val="20"/>
      <w:szCs w:val="20"/>
      <w:lang w:val="es-ES_tradnl" w:eastAsia="es-ES"/>
    </w:rPr>
  </w:style>
  <w:style w:type="paragraph" w:styleId="Encabezado">
    <w:name w:val="header"/>
    <w:basedOn w:val="Normal"/>
    <w:link w:val="EncabezadoCar"/>
    <w:rsid w:val="008C10B7"/>
    <w:pPr>
      <w:tabs>
        <w:tab w:val="center" w:pos="4252"/>
        <w:tab w:val="right" w:pos="8504"/>
      </w:tabs>
    </w:pPr>
  </w:style>
  <w:style w:type="character" w:customStyle="1" w:styleId="EncabezadoCar">
    <w:name w:val="Encabezado Car"/>
    <w:basedOn w:val="Fuentedeprrafopredeter"/>
    <w:link w:val="Encabezado"/>
    <w:rsid w:val="008C10B7"/>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unhideWhenUsed/>
    <w:rsid w:val="001503E2"/>
    <w:pPr>
      <w:tabs>
        <w:tab w:val="center" w:pos="4252"/>
        <w:tab w:val="right" w:pos="8504"/>
      </w:tabs>
    </w:pPr>
  </w:style>
  <w:style w:type="character" w:customStyle="1" w:styleId="PiedepginaCar">
    <w:name w:val="Pie de página Car"/>
    <w:basedOn w:val="Fuentedeprrafopredeter"/>
    <w:link w:val="Piedepgina"/>
    <w:uiPriority w:val="99"/>
    <w:rsid w:val="001503E2"/>
    <w:rPr>
      <w:rFonts w:ascii="Times New Roman" w:eastAsia="Times New Roman" w:hAnsi="Times New Roman" w:cs="Times New Roman"/>
      <w:sz w:val="20"/>
      <w:szCs w:val="20"/>
      <w:lang w:val="es-ES_tradnl" w:eastAsia="es-ES"/>
    </w:rPr>
  </w:style>
  <w:style w:type="paragraph" w:customStyle="1" w:styleId="Default">
    <w:name w:val="Default"/>
    <w:rsid w:val="00446835"/>
    <w:pPr>
      <w:autoSpaceDE w:val="0"/>
      <w:autoSpaceDN w:val="0"/>
      <w:adjustRightInd w:val="0"/>
      <w:spacing w:after="0" w:line="240" w:lineRule="auto"/>
    </w:pPr>
    <w:rPr>
      <w:rFonts w:ascii="Wingdings" w:hAnsi="Wingdings" w:cs="Wingdings"/>
      <w:color w:val="000000"/>
      <w:sz w:val="24"/>
      <w:szCs w:val="24"/>
    </w:rPr>
  </w:style>
  <w:style w:type="character" w:styleId="Textoennegrita">
    <w:name w:val="Strong"/>
    <w:qFormat/>
    <w:rsid w:val="0080268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502016">
      <w:bodyDiv w:val="1"/>
      <w:marLeft w:val="0"/>
      <w:marRight w:val="0"/>
      <w:marTop w:val="0"/>
      <w:marBottom w:val="0"/>
      <w:divBdr>
        <w:top w:val="none" w:sz="0" w:space="0" w:color="auto"/>
        <w:left w:val="none" w:sz="0" w:space="0" w:color="auto"/>
        <w:bottom w:val="none" w:sz="0" w:space="0" w:color="auto"/>
        <w:right w:val="none" w:sz="0" w:space="0" w:color="auto"/>
      </w:divBdr>
    </w:div>
    <w:div w:id="205326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1793</Words>
  <Characters>9867</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Barragan Bohigas Isabel</dc:creator>
  <cp:keywords/>
  <dc:description/>
  <cp:lastModifiedBy>Pérez Aguilar Óscar Fernando</cp:lastModifiedBy>
  <cp:revision>3</cp:revision>
  <cp:lastPrinted>2020-12-09T09:47:00Z</cp:lastPrinted>
  <dcterms:created xsi:type="dcterms:W3CDTF">2020-12-30T18:19:00Z</dcterms:created>
  <dcterms:modified xsi:type="dcterms:W3CDTF">2020-12-31T09:31:00Z</dcterms:modified>
</cp:coreProperties>
</file>