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82F" w:rsidRPr="00332BDF" w:rsidRDefault="00FB582F" w:rsidP="00FB582F">
      <w:pPr>
        <w:autoSpaceDE w:val="0"/>
        <w:autoSpaceDN w:val="0"/>
        <w:adjustRightInd w:val="0"/>
        <w:spacing w:after="0" w:line="360" w:lineRule="auto"/>
        <w:rPr>
          <w:rFonts w:cs="Calibri"/>
          <w:b/>
          <w:i/>
          <w:iCs/>
          <w:sz w:val="24"/>
          <w:szCs w:val="24"/>
          <w:lang w:eastAsia="es-ES"/>
        </w:rPr>
      </w:pPr>
      <w:r w:rsidRPr="00332BDF">
        <w:rPr>
          <w:rFonts w:cs="Calibri"/>
          <w:b/>
          <w:i/>
          <w:iCs/>
          <w:sz w:val="24"/>
          <w:szCs w:val="24"/>
          <w:lang w:eastAsia="es-ES"/>
        </w:rPr>
        <w:t>Decreto xx/201</w:t>
      </w:r>
      <w:r>
        <w:rPr>
          <w:rFonts w:cs="Calibri"/>
          <w:b/>
          <w:i/>
          <w:iCs/>
          <w:sz w:val="24"/>
          <w:szCs w:val="24"/>
          <w:lang w:eastAsia="es-ES"/>
        </w:rPr>
        <w:t>9</w:t>
      </w:r>
      <w:r w:rsidRPr="00332BDF">
        <w:rPr>
          <w:rFonts w:cs="Calibri"/>
          <w:b/>
          <w:i/>
          <w:iCs/>
          <w:sz w:val="24"/>
          <w:szCs w:val="24"/>
          <w:lang w:eastAsia="es-ES"/>
        </w:rPr>
        <w:t>, de xx de xxxxx, por el que se modifica el Decreto 45/2002, de 4 de abril, por el que se establecen las normas que regulan la pesca marítima de recreo.</w:t>
      </w:r>
    </w:p>
    <w:p w:rsidR="00FB582F" w:rsidRPr="00332BDF" w:rsidRDefault="00FB582F" w:rsidP="00FB582F">
      <w:pPr>
        <w:autoSpaceDE w:val="0"/>
        <w:autoSpaceDN w:val="0"/>
        <w:adjustRightInd w:val="0"/>
        <w:spacing w:after="0" w:line="360" w:lineRule="auto"/>
        <w:rPr>
          <w:rFonts w:cs="Calibri"/>
          <w:sz w:val="24"/>
          <w:szCs w:val="24"/>
        </w:rPr>
      </w:pP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De conformidad con las competencias asumidas por el Estatuto de Autonomía para Cantabria, el artículo 24.12 determina que la Comunidad Autónoma tiene competencia exclusiva en materia de pesca en aguas interiores, marisqueo y acuicultura, que asumió con el Real Decreto 3114/1982, de 24 de julio, por el que la Administración del Estado transfiere competencias en materia de pesca en aguas interiores y actividades recreativas a la Comunidad Autónoma de Cantabria.</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 xml:space="preserve">En base a estas competencias se publicó el vigente </w:t>
      </w:r>
      <w:r w:rsidRPr="00332BDF">
        <w:rPr>
          <w:rFonts w:cs="Calibri"/>
          <w:iCs/>
          <w:szCs w:val="24"/>
        </w:rPr>
        <w:t>Decreto 45/2002, de 4 de abril, por el que se establecen las normas que regulan la pesca marítima de recreo</w:t>
      </w:r>
      <w:r w:rsidRPr="00332BDF">
        <w:rPr>
          <w:rFonts w:cs="Calibri"/>
          <w:szCs w:val="24"/>
        </w:rPr>
        <w:t>, con el objeto de regular esta actividad d</w:t>
      </w:r>
      <w:r>
        <w:rPr>
          <w:rFonts w:cs="Calibri"/>
          <w:szCs w:val="24"/>
        </w:rPr>
        <w:t>entro de nuestras competencias, que fue parcialmente modificado por el Decreto 43/2010, de 8 de julio.</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Esta normativa, de acuerdo con el conocimiento existente en la época acerca de la situación de los recursos marinos estableció una serie de especies prohibidas cuya explotación se reservó únicamente para la pesca profesional, afectando este cierre a los cefalópodos, entre otros recursos de interés para la fracción de la pesca recreativa.</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Actualmente existe un conocimiento mayor acerca de todos estos recursos que permiten afirmar que la explotación comercial de los cefalópodos, y en concreto la explotación del pulpo (</w:t>
      </w:r>
      <w:r w:rsidRPr="00332BDF">
        <w:rPr>
          <w:rFonts w:cs="Calibri"/>
          <w:i/>
          <w:szCs w:val="24"/>
        </w:rPr>
        <w:t>Octopus vulgaris</w:t>
      </w:r>
      <w:r w:rsidRPr="00332BDF">
        <w:rPr>
          <w:rFonts w:cs="Calibri"/>
          <w:szCs w:val="24"/>
        </w:rPr>
        <w:t>) en Cantabria se está desarrollando de forma sostenible. Esta afirmación se ha visto recientemente reforzada por la regulación del marisqueo a flote en Cantabria, la cual permite conocer de una forma más rigurosa el esfuerzo que se está ejerciendo sobre este recurso y, por lo tanto, su estatus poblacional.</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Además, se ha realizado un estudio científico específico sobre la población del pulpo en aguas de Cantabria que analiza la viabilidad de su pesca por parte de los pescadores recreativos, y que permite levantar su prohibición, establecida en la normativa reguladora de la pesca deportiva, siempre que se establezca un sistema de gestión del recurso en este ámbito que permita garantizar una pesca sostenible manteniendo unos parámetros de control estrictos sobre la misma, restringiendo el acceso y los cupos de captura permitidos.</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 xml:space="preserve">Por todo ello, la Comunidad autónoma de Cantabria se encuentra en disposición de autorizar la pesca del pulpo por parte de los pescadores con licencia de pesca recreativa, teniendo en cuenta los requerimientos de control y sostenibilidad prescritos que deberán establecerse y mantenerse mediante un desarrollo normativo específico. </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lastRenderedPageBreak/>
        <w:t xml:space="preserve">En su virtud, de acuerdo con el Consejo de Estado a propuesta de la Consejería de </w:t>
      </w:r>
      <w:r>
        <w:rPr>
          <w:rFonts w:cs="Calibri"/>
          <w:szCs w:val="24"/>
        </w:rPr>
        <w:t>Medio Rural, Pesca y A</w:t>
      </w:r>
      <w:r w:rsidRPr="00332BDF">
        <w:rPr>
          <w:rFonts w:cs="Calibri"/>
          <w:szCs w:val="24"/>
        </w:rPr>
        <w:t xml:space="preserve">limentación, previa deliberación en el </w:t>
      </w:r>
      <w:r>
        <w:rPr>
          <w:rFonts w:cs="Calibri"/>
          <w:szCs w:val="24"/>
        </w:rPr>
        <w:t>C</w:t>
      </w:r>
      <w:r w:rsidRPr="00332BDF">
        <w:rPr>
          <w:rFonts w:cs="Calibri"/>
          <w:szCs w:val="24"/>
        </w:rPr>
        <w:t xml:space="preserve">onsejo de </w:t>
      </w:r>
      <w:r>
        <w:rPr>
          <w:rFonts w:cs="Calibri"/>
          <w:szCs w:val="24"/>
        </w:rPr>
        <w:t>G</w:t>
      </w:r>
      <w:r w:rsidRPr="00332BDF">
        <w:rPr>
          <w:rFonts w:cs="Calibri"/>
          <w:szCs w:val="24"/>
        </w:rPr>
        <w:t>obierno, en su reunión de …. De ….. de 2018,</w:t>
      </w:r>
    </w:p>
    <w:p w:rsidR="00FB582F" w:rsidRPr="00332BDF" w:rsidRDefault="00FB582F" w:rsidP="00FB582F">
      <w:pPr>
        <w:autoSpaceDE w:val="0"/>
        <w:autoSpaceDN w:val="0"/>
        <w:adjustRightInd w:val="0"/>
        <w:spacing w:after="0" w:line="360" w:lineRule="auto"/>
        <w:jc w:val="center"/>
        <w:rPr>
          <w:rFonts w:cs="Calibri"/>
          <w:szCs w:val="24"/>
        </w:rPr>
      </w:pPr>
      <w:r w:rsidRPr="00332BDF">
        <w:rPr>
          <w:rFonts w:cs="Calibri"/>
          <w:szCs w:val="24"/>
        </w:rPr>
        <w:t>DISPONGO:</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Artículo único. - Modificación del Decreto 45/2002, de 4 de abril, por el que se establecen las normas que regulan la pesca marítima de recreo.</w:t>
      </w:r>
    </w:p>
    <w:p w:rsidR="00FB582F" w:rsidRDefault="00FB582F" w:rsidP="00FB582F">
      <w:pPr>
        <w:autoSpaceDE w:val="0"/>
        <w:autoSpaceDN w:val="0"/>
        <w:adjustRightInd w:val="0"/>
        <w:spacing w:after="0" w:line="360" w:lineRule="auto"/>
        <w:jc w:val="both"/>
        <w:rPr>
          <w:rFonts w:cs="Calibri"/>
          <w:szCs w:val="24"/>
        </w:rPr>
      </w:pPr>
      <w:r w:rsidRPr="00332BDF">
        <w:rPr>
          <w:rFonts w:cs="Calibri"/>
          <w:szCs w:val="24"/>
        </w:rPr>
        <w:t xml:space="preserve">Uno. - Se modifica el artículo 6, relativo a las autorizaciones administrativas, reenumerando sus párrafos actuales que conformarán el </w:t>
      </w:r>
      <w:r>
        <w:rPr>
          <w:rFonts w:cs="Calibri"/>
          <w:szCs w:val="24"/>
        </w:rPr>
        <w:t>apartado</w:t>
      </w:r>
      <w:r w:rsidRPr="00332BDF">
        <w:rPr>
          <w:rFonts w:cs="Calibri"/>
          <w:szCs w:val="24"/>
        </w:rPr>
        <w:t xml:space="preserve"> 1 e introduciendo un nuevo </w:t>
      </w:r>
      <w:r>
        <w:rPr>
          <w:rFonts w:cs="Calibri"/>
          <w:szCs w:val="24"/>
        </w:rPr>
        <w:t>apartado</w:t>
      </w:r>
      <w:r w:rsidRPr="00332BDF">
        <w:rPr>
          <w:rFonts w:cs="Calibri"/>
          <w:szCs w:val="24"/>
        </w:rPr>
        <w:t xml:space="preserve"> 2, quedando el artículo redactado como sigue:</w:t>
      </w:r>
    </w:p>
    <w:p w:rsidR="00FB582F" w:rsidRPr="00332BDF" w:rsidRDefault="00FB582F" w:rsidP="00FB582F">
      <w:pPr>
        <w:autoSpaceDE w:val="0"/>
        <w:autoSpaceDN w:val="0"/>
        <w:adjustRightInd w:val="0"/>
        <w:spacing w:after="0" w:line="360" w:lineRule="auto"/>
        <w:jc w:val="both"/>
        <w:rPr>
          <w:rFonts w:cs="Calibri"/>
          <w:szCs w:val="24"/>
        </w:rPr>
      </w:pP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“Artículo 6.- Autorizaciones Administrativas.</w:t>
      </w:r>
    </w:p>
    <w:p w:rsidR="00FB582F" w:rsidRDefault="00FB582F" w:rsidP="00FB582F">
      <w:pPr>
        <w:numPr>
          <w:ilvl w:val="0"/>
          <w:numId w:val="1"/>
        </w:numPr>
        <w:autoSpaceDE w:val="0"/>
        <w:autoSpaceDN w:val="0"/>
        <w:adjustRightInd w:val="0"/>
        <w:spacing w:after="0" w:line="360" w:lineRule="auto"/>
        <w:jc w:val="both"/>
        <w:rPr>
          <w:rFonts w:cs="Calibri"/>
          <w:szCs w:val="24"/>
        </w:rPr>
      </w:pPr>
      <w:r w:rsidRPr="00E2625B">
        <w:rPr>
          <w:rFonts w:cs="Calibri"/>
          <w:szCs w:val="24"/>
        </w:rPr>
        <w:t>Para las capturas de especies sometidas a medidas de protección diferenciadas enumeradas</w:t>
      </w:r>
      <w:r>
        <w:rPr>
          <w:rFonts w:cs="Calibri"/>
          <w:szCs w:val="24"/>
        </w:rPr>
        <w:t xml:space="preserve"> </w:t>
      </w:r>
      <w:r w:rsidRPr="00E2625B">
        <w:rPr>
          <w:rFonts w:cs="Calibri"/>
          <w:szCs w:val="24"/>
        </w:rPr>
        <w:t>en el anexo III, las embarcaciones deberán disponer de la correspondiente autorización expedida</w:t>
      </w:r>
      <w:r>
        <w:rPr>
          <w:rFonts w:cs="Calibri"/>
          <w:szCs w:val="24"/>
        </w:rPr>
        <w:t xml:space="preserve"> </w:t>
      </w:r>
      <w:r w:rsidRPr="00E2625B">
        <w:rPr>
          <w:rFonts w:cs="Calibri"/>
          <w:szCs w:val="24"/>
        </w:rPr>
        <w:t>por la Secretaría General del Mar.</w:t>
      </w:r>
    </w:p>
    <w:p w:rsidR="00FB582F" w:rsidRPr="00E2625B" w:rsidRDefault="00FB582F" w:rsidP="00FB582F">
      <w:pPr>
        <w:autoSpaceDE w:val="0"/>
        <w:autoSpaceDN w:val="0"/>
        <w:adjustRightInd w:val="0"/>
        <w:spacing w:after="0" w:line="360" w:lineRule="auto"/>
        <w:ind w:left="720"/>
        <w:jc w:val="both"/>
        <w:rPr>
          <w:rFonts w:cs="Calibri"/>
          <w:szCs w:val="24"/>
        </w:rPr>
      </w:pPr>
      <w:r w:rsidRPr="00E2625B">
        <w:rPr>
          <w:rFonts w:cs="Calibri"/>
          <w:szCs w:val="24"/>
        </w:rPr>
        <w:t>Dicha autorización deberá llevarse a bordo, cuando se ejerza la actividad de pesca recreativa.</w:t>
      </w:r>
    </w:p>
    <w:p w:rsidR="00FB582F" w:rsidRPr="00E2625B" w:rsidRDefault="00FB582F" w:rsidP="00FB582F">
      <w:pPr>
        <w:autoSpaceDE w:val="0"/>
        <w:autoSpaceDN w:val="0"/>
        <w:adjustRightInd w:val="0"/>
        <w:spacing w:after="0" w:line="360" w:lineRule="auto"/>
        <w:ind w:left="720"/>
        <w:jc w:val="both"/>
        <w:rPr>
          <w:rFonts w:cs="Calibri"/>
          <w:szCs w:val="24"/>
        </w:rPr>
      </w:pPr>
      <w:r>
        <w:rPr>
          <w:rFonts w:cs="Calibri"/>
          <w:szCs w:val="24"/>
        </w:rPr>
        <w:t>E</w:t>
      </w:r>
      <w:r w:rsidRPr="00E2625B">
        <w:rPr>
          <w:rFonts w:cs="Calibri"/>
          <w:szCs w:val="24"/>
        </w:rPr>
        <w:t>l ejercicio de la pesca recreativa realizada desde embarcaciones destinadas a su explotación</w:t>
      </w:r>
      <w:r>
        <w:rPr>
          <w:rFonts w:cs="Calibri"/>
          <w:szCs w:val="24"/>
        </w:rPr>
        <w:t xml:space="preserve"> </w:t>
      </w:r>
      <w:r w:rsidRPr="00E2625B">
        <w:rPr>
          <w:rFonts w:cs="Calibri"/>
          <w:szCs w:val="24"/>
        </w:rPr>
        <w:t xml:space="preserve">comercial (embarcaciones de Lista 6ª), deberá ser comunicado por </w:t>
      </w:r>
      <w:r>
        <w:rPr>
          <w:rFonts w:cs="Calibri"/>
          <w:szCs w:val="24"/>
        </w:rPr>
        <w:t xml:space="preserve">la persona </w:t>
      </w:r>
      <w:r w:rsidRPr="00E2625B">
        <w:rPr>
          <w:rFonts w:cs="Calibri"/>
          <w:szCs w:val="24"/>
        </w:rPr>
        <w:t xml:space="preserve">representante de la empresa explotadora a la Consejería de </w:t>
      </w:r>
      <w:r>
        <w:rPr>
          <w:rFonts w:cs="Calibri"/>
          <w:szCs w:val="24"/>
        </w:rPr>
        <w:t>Medio</w:t>
      </w:r>
      <w:r w:rsidRPr="00E2625B">
        <w:rPr>
          <w:rFonts w:cs="Calibri"/>
          <w:szCs w:val="24"/>
        </w:rPr>
        <w:t xml:space="preserve"> Rural, Pesca y </w:t>
      </w:r>
      <w:r>
        <w:rPr>
          <w:rFonts w:cs="Calibri"/>
          <w:szCs w:val="24"/>
        </w:rPr>
        <w:t>Alimentación, según modelo que fi</w:t>
      </w:r>
      <w:r w:rsidRPr="00E2625B">
        <w:rPr>
          <w:rFonts w:cs="Calibri"/>
          <w:szCs w:val="24"/>
        </w:rPr>
        <w:t>gura en el anexo V, con una semana de antelación al comienzo de la actividad.</w:t>
      </w:r>
    </w:p>
    <w:p w:rsidR="00FB582F" w:rsidRPr="00E2625B" w:rsidRDefault="00FB582F" w:rsidP="00FB582F">
      <w:pPr>
        <w:autoSpaceDE w:val="0"/>
        <w:autoSpaceDN w:val="0"/>
        <w:adjustRightInd w:val="0"/>
        <w:spacing w:after="0" w:line="360" w:lineRule="auto"/>
        <w:ind w:left="720"/>
        <w:jc w:val="both"/>
        <w:rPr>
          <w:rFonts w:cs="Calibri"/>
          <w:szCs w:val="24"/>
        </w:rPr>
      </w:pPr>
      <w:r w:rsidRPr="00E2625B">
        <w:rPr>
          <w:rFonts w:cs="Calibri"/>
          <w:szCs w:val="24"/>
        </w:rPr>
        <w:t xml:space="preserve">En dicha comunicación, </w:t>
      </w:r>
      <w:r>
        <w:rPr>
          <w:rFonts w:cs="Calibri"/>
          <w:szCs w:val="24"/>
        </w:rPr>
        <w:t xml:space="preserve">las personas </w:t>
      </w:r>
      <w:r w:rsidRPr="00E2625B">
        <w:rPr>
          <w:rFonts w:cs="Calibri"/>
          <w:szCs w:val="24"/>
        </w:rPr>
        <w:t>titulares de las embarcaciones indicarán el periodo de actividad</w:t>
      </w:r>
      <w:r>
        <w:rPr>
          <w:rFonts w:cs="Calibri"/>
          <w:szCs w:val="24"/>
        </w:rPr>
        <w:t xml:space="preserve"> </w:t>
      </w:r>
      <w:r>
        <w:rPr>
          <w:rFonts w:ascii="Verdana" w:hAnsi="Verdana" w:cs="Verdana"/>
          <w:sz w:val="18"/>
          <w:szCs w:val="18"/>
          <w:lang w:eastAsia="es-ES"/>
        </w:rPr>
        <w:t>previsto, así como el número de personas que ejercerá la actividad pesquera</w:t>
      </w:r>
    </w:p>
    <w:p w:rsidR="00FB582F" w:rsidRPr="00332BDF" w:rsidRDefault="00FB582F" w:rsidP="00FB582F">
      <w:pPr>
        <w:numPr>
          <w:ilvl w:val="0"/>
          <w:numId w:val="1"/>
        </w:numPr>
        <w:autoSpaceDE w:val="0"/>
        <w:autoSpaceDN w:val="0"/>
        <w:adjustRightInd w:val="0"/>
        <w:spacing w:after="0" w:line="360" w:lineRule="auto"/>
        <w:jc w:val="both"/>
        <w:rPr>
          <w:rFonts w:cs="Calibri"/>
          <w:szCs w:val="24"/>
        </w:rPr>
      </w:pPr>
      <w:r w:rsidRPr="00332BDF">
        <w:rPr>
          <w:rFonts w:cs="Calibri"/>
          <w:szCs w:val="24"/>
        </w:rPr>
        <w:t>Para las capturas de pulpo (</w:t>
      </w:r>
      <w:r w:rsidRPr="00332BDF">
        <w:rPr>
          <w:rFonts w:cs="Calibri"/>
          <w:i/>
          <w:szCs w:val="24"/>
        </w:rPr>
        <w:t>Octopus vulgaris</w:t>
      </w:r>
      <w:r w:rsidRPr="00332BDF">
        <w:rPr>
          <w:rFonts w:cs="Calibri"/>
          <w:szCs w:val="24"/>
        </w:rPr>
        <w:t>), además de la licencia de Pesca Marítima de Recreo de 1ª</w:t>
      </w:r>
      <w:r>
        <w:rPr>
          <w:rFonts w:cs="Calibri"/>
          <w:szCs w:val="24"/>
        </w:rPr>
        <w:t xml:space="preserve"> </w:t>
      </w:r>
      <w:r w:rsidRPr="00332BDF">
        <w:rPr>
          <w:rFonts w:cs="Calibri"/>
          <w:szCs w:val="24"/>
        </w:rPr>
        <w:t xml:space="preserve">clase, se deberá disponer de una autorización especial </w:t>
      </w:r>
      <w:r w:rsidRPr="00332BDF">
        <w:rPr>
          <w:rFonts w:cs="Calibri"/>
          <w:i/>
          <w:szCs w:val="24"/>
        </w:rPr>
        <w:t>temporal</w:t>
      </w:r>
      <w:r w:rsidRPr="00332BDF">
        <w:rPr>
          <w:rFonts w:cs="Calibri"/>
          <w:szCs w:val="24"/>
        </w:rPr>
        <w:t xml:space="preserve"> de la Dirección General de Pesca y Alimentación cuya expedición se someterá a las medidas que se determinen mediante orden.</w:t>
      </w:r>
    </w:p>
    <w:p w:rsidR="00FB582F" w:rsidRPr="00332BDF" w:rsidRDefault="00FB582F" w:rsidP="00FB582F">
      <w:pPr>
        <w:autoSpaceDE w:val="0"/>
        <w:autoSpaceDN w:val="0"/>
        <w:adjustRightInd w:val="0"/>
        <w:spacing w:after="0" w:line="360" w:lineRule="auto"/>
        <w:ind w:left="720"/>
        <w:jc w:val="both"/>
        <w:rPr>
          <w:rFonts w:cs="Calibri"/>
          <w:szCs w:val="24"/>
        </w:rPr>
      </w:pPr>
      <w:r w:rsidRPr="00332BDF">
        <w:rPr>
          <w:rFonts w:cs="Calibri"/>
          <w:szCs w:val="24"/>
        </w:rPr>
        <w:t>La autorización será individual y estará en todo caso condicionada al cupo que se dete</w:t>
      </w:r>
      <w:r>
        <w:rPr>
          <w:rFonts w:cs="Calibri"/>
          <w:szCs w:val="24"/>
        </w:rPr>
        <w:t>rmine.</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 xml:space="preserve">Dos. - Se modifica el artículo 9 relativo a los topes máximos de capturas añadiendo un nuevo </w:t>
      </w:r>
      <w:r>
        <w:rPr>
          <w:rFonts w:cs="Calibri"/>
          <w:szCs w:val="24"/>
        </w:rPr>
        <w:t>apartado</w:t>
      </w:r>
      <w:r w:rsidRPr="00332BDF">
        <w:rPr>
          <w:rFonts w:cs="Calibri"/>
          <w:szCs w:val="24"/>
        </w:rPr>
        <w:t xml:space="preserve"> con la siguiente redacción:</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lastRenderedPageBreak/>
        <w:t>“4. Para la pesca del pulpo con licencia marítima de recreo de 1ª</w:t>
      </w:r>
      <w:r>
        <w:rPr>
          <w:rFonts w:cs="Calibri"/>
          <w:szCs w:val="24"/>
        </w:rPr>
        <w:t xml:space="preserve"> </w:t>
      </w:r>
      <w:r w:rsidRPr="00332BDF">
        <w:rPr>
          <w:rFonts w:cs="Calibri"/>
          <w:szCs w:val="24"/>
        </w:rPr>
        <w:t xml:space="preserve">clase el tope máximo de captura será de una pieza por licencia y día. </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Tres. - Se modifica el artículo 11 relativo a las tallas mínimas añadiendo un tercer párrafo con la siguiente redacción:</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La talla y peso mínimos autorizados en capturas de cefalópodos serán los que se fijen en la orden anual por la que se regulan las vedas, tallas mínimas y recogida de marisco y otras especies de interés comercial en Cantabri</w:t>
      </w:r>
      <w:r>
        <w:rPr>
          <w:rFonts w:cs="Calibri"/>
          <w:szCs w:val="24"/>
        </w:rPr>
        <w:t>a.</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Cuatro. - Se modifica el artículo 13 con la siguiente redacción:</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Artículo 13.- Especies permitidas.</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 xml:space="preserve">La licencia de pesca marítima de recreo únicamente habilita para la captura de peces y cefalópodos cuya pesca no esté prohibida por la normativa autonómica, nacional, comunitaria o por los Convenios Internacionales suscritos por España. </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 xml:space="preserve">Para el resto de especies, estará prohibida su </w:t>
      </w:r>
      <w:r>
        <w:rPr>
          <w:rFonts w:cs="Calibri"/>
          <w:szCs w:val="24"/>
        </w:rPr>
        <w:t>captura</w:t>
      </w:r>
      <w:r w:rsidRPr="00332BDF">
        <w:rPr>
          <w:rFonts w:cs="Calibri"/>
          <w:szCs w:val="24"/>
        </w:rPr>
        <w:t xml:space="preserve"> con la licencia </w:t>
      </w:r>
      <w:r>
        <w:rPr>
          <w:rFonts w:cs="Calibri"/>
          <w:szCs w:val="24"/>
        </w:rPr>
        <w:t xml:space="preserve">de </w:t>
      </w:r>
      <w:r w:rsidRPr="00332BDF">
        <w:rPr>
          <w:rFonts w:cs="Calibri"/>
          <w:szCs w:val="24"/>
        </w:rPr>
        <w:t>pesca marítima de recreo.</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A petición de los representantes del sector de pesca deportiva y con los correspondientes informes técnicos favorables, excepcionalmente podrá autorizarse la captura de otras especies con fines deportivos o para su uso como cebo.</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Cinco - Se modifica la Disposición Adicional Segunda, que queda redactada en los siguientes términos:</w:t>
      </w:r>
    </w:p>
    <w:p w:rsidR="00FB582F" w:rsidRPr="00332BDF" w:rsidRDefault="00FB582F" w:rsidP="00FB582F">
      <w:pPr>
        <w:autoSpaceDE w:val="0"/>
        <w:autoSpaceDN w:val="0"/>
        <w:adjustRightInd w:val="0"/>
        <w:spacing w:after="0" w:line="360" w:lineRule="auto"/>
        <w:ind w:firstLine="708"/>
        <w:jc w:val="both"/>
        <w:rPr>
          <w:rFonts w:cs="Calibri"/>
          <w:szCs w:val="24"/>
        </w:rPr>
      </w:pPr>
      <w:r w:rsidRPr="00332BDF">
        <w:rPr>
          <w:rFonts w:cs="Calibri"/>
          <w:szCs w:val="24"/>
        </w:rPr>
        <w:t xml:space="preserve"> “DISPOSICIÓN ADICIONAL SEGUNDA.</w:t>
      </w:r>
    </w:p>
    <w:p w:rsidR="00FB582F" w:rsidRPr="00332BDF" w:rsidRDefault="00FB582F" w:rsidP="00FB582F">
      <w:pPr>
        <w:autoSpaceDE w:val="0"/>
        <w:autoSpaceDN w:val="0"/>
        <w:adjustRightInd w:val="0"/>
        <w:spacing w:after="0" w:line="360" w:lineRule="auto"/>
        <w:jc w:val="both"/>
        <w:rPr>
          <w:rFonts w:cs="Calibri"/>
          <w:szCs w:val="24"/>
        </w:rPr>
      </w:pPr>
    </w:p>
    <w:p w:rsidR="00FB582F" w:rsidRPr="00332BDF" w:rsidRDefault="00FB582F" w:rsidP="00FB582F">
      <w:pPr>
        <w:autoSpaceDE w:val="0"/>
        <w:autoSpaceDN w:val="0"/>
        <w:adjustRightInd w:val="0"/>
        <w:spacing w:after="0" w:line="360" w:lineRule="auto"/>
        <w:ind w:left="708"/>
        <w:jc w:val="both"/>
        <w:rPr>
          <w:rFonts w:cs="Calibri"/>
          <w:szCs w:val="24"/>
        </w:rPr>
      </w:pPr>
      <w:r w:rsidRPr="00332BDF">
        <w:rPr>
          <w:rFonts w:cs="Calibri"/>
          <w:szCs w:val="24"/>
        </w:rPr>
        <w:t xml:space="preserve">Se faculta al Consejero de </w:t>
      </w:r>
      <w:r>
        <w:rPr>
          <w:rFonts w:cs="Calibri"/>
          <w:szCs w:val="24"/>
        </w:rPr>
        <w:t>Medio Rural, Pesca y A</w:t>
      </w:r>
      <w:r w:rsidRPr="00332BDF">
        <w:rPr>
          <w:rFonts w:cs="Calibri"/>
          <w:szCs w:val="24"/>
        </w:rPr>
        <w:t>limentación, para establecer o modificar los topes de capturas, las distancias mínimas establecidas, las zonas y especies autorizadas, las artes de pesca, la delimitación de cualquier zona prohibida para el ejercicio de la pesca recreativa, así como para la modificación de los anexos del presente Decreto.”</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Seis. -  Se suprime el Anexo II.</w:t>
      </w:r>
    </w:p>
    <w:p w:rsidR="00FB582F" w:rsidRPr="00332BDF" w:rsidRDefault="00FB582F" w:rsidP="00FB582F">
      <w:pPr>
        <w:autoSpaceDE w:val="0"/>
        <w:autoSpaceDN w:val="0"/>
        <w:adjustRightInd w:val="0"/>
        <w:spacing w:after="0" w:line="360" w:lineRule="auto"/>
        <w:jc w:val="center"/>
        <w:rPr>
          <w:rFonts w:cs="Calibri"/>
          <w:szCs w:val="24"/>
        </w:rPr>
      </w:pPr>
      <w:r w:rsidRPr="00332BDF">
        <w:rPr>
          <w:rFonts w:cs="Calibri"/>
          <w:szCs w:val="24"/>
        </w:rPr>
        <w:t>DISPOSICIÓN DEROGATORIA ÚNICA</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Quedan derogadas cuantas disposiciones de igual o inferior rango se opongan a lo dispuesto en el presente Decreto.</w:t>
      </w:r>
    </w:p>
    <w:p w:rsidR="00FB582F" w:rsidRPr="00332BDF" w:rsidRDefault="00FB582F" w:rsidP="00FB582F">
      <w:pPr>
        <w:autoSpaceDE w:val="0"/>
        <w:autoSpaceDN w:val="0"/>
        <w:adjustRightInd w:val="0"/>
        <w:spacing w:after="0" w:line="360" w:lineRule="auto"/>
        <w:jc w:val="center"/>
        <w:rPr>
          <w:rFonts w:cs="Calibri"/>
          <w:szCs w:val="24"/>
        </w:rPr>
      </w:pPr>
    </w:p>
    <w:p w:rsidR="00FB582F" w:rsidRPr="00332BDF" w:rsidRDefault="00FB582F" w:rsidP="00FB582F">
      <w:pPr>
        <w:autoSpaceDE w:val="0"/>
        <w:autoSpaceDN w:val="0"/>
        <w:adjustRightInd w:val="0"/>
        <w:spacing w:after="0" w:line="360" w:lineRule="auto"/>
        <w:jc w:val="center"/>
        <w:rPr>
          <w:rFonts w:cs="Calibri"/>
          <w:szCs w:val="24"/>
        </w:rPr>
      </w:pPr>
      <w:r w:rsidRPr="00332BDF">
        <w:rPr>
          <w:rFonts w:cs="Calibri"/>
          <w:szCs w:val="24"/>
        </w:rPr>
        <w:t>DISPOSICION FINAL UNICA</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lastRenderedPageBreak/>
        <w:t>El presente Decreto entrará en vigor al día siguiente de su publicación en el Boletín Oficial de Cantabria.</w:t>
      </w:r>
    </w:p>
    <w:p w:rsidR="00FB582F" w:rsidRPr="00332BDF" w:rsidRDefault="00FB582F" w:rsidP="00FB582F">
      <w:pPr>
        <w:autoSpaceDE w:val="0"/>
        <w:autoSpaceDN w:val="0"/>
        <w:adjustRightInd w:val="0"/>
        <w:spacing w:after="0" w:line="360" w:lineRule="auto"/>
        <w:jc w:val="both"/>
        <w:rPr>
          <w:rFonts w:cs="Calibri"/>
          <w:szCs w:val="24"/>
        </w:rPr>
      </w:pPr>
    </w:p>
    <w:p w:rsidR="00FB582F" w:rsidRPr="00332BDF" w:rsidRDefault="00FB582F" w:rsidP="00FB582F">
      <w:pPr>
        <w:autoSpaceDE w:val="0"/>
        <w:autoSpaceDN w:val="0"/>
        <w:adjustRightInd w:val="0"/>
        <w:spacing w:after="0" w:line="360" w:lineRule="auto"/>
        <w:jc w:val="both"/>
        <w:rPr>
          <w:rFonts w:cs="Calibri"/>
          <w:szCs w:val="24"/>
        </w:rPr>
        <w:sectPr w:rsidR="00FB582F" w:rsidRPr="00332BDF">
          <w:headerReference w:type="default" r:id="rId5"/>
          <w:footerReference w:type="default" r:id="rId6"/>
          <w:pgSz w:w="11906" w:h="16838"/>
          <w:pgMar w:top="1417" w:right="1701" w:bottom="1417" w:left="1701" w:header="708" w:footer="708" w:gutter="0"/>
          <w:cols w:space="708"/>
          <w:docGrid w:linePitch="360"/>
        </w:sectPr>
      </w:pP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 xml:space="preserve">EL PRESIDENTE DEL </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CONSEJO DE GOBIERNO,</w:t>
      </w:r>
    </w:p>
    <w:p w:rsidR="00FB582F" w:rsidRPr="00332BDF" w:rsidRDefault="00FB582F" w:rsidP="00FB582F">
      <w:pPr>
        <w:autoSpaceDE w:val="0"/>
        <w:autoSpaceDN w:val="0"/>
        <w:adjustRightInd w:val="0"/>
        <w:spacing w:after="0" w:line="360" w:lineRule="auto"/>
        <w:jc w:val="both"/>
        <w:rPr>
          <w:rFonts w:cs="Calibri"/>
          <w:szCs w:val="24"/>
        </w:rPr>
      </w:pPr>
    </w:p>
    <w:p w:rsidR="00FB582F" w:rsidRDefault="00FB582F" w:rsidP="00FB582F">
      <w:pPr>
        <w:autoSpaceDE w:val="0"/>
        <w:autoSpaceDN w:val="0"/>
        <w:adjustRightInd w:val="0"/>
        <w:spacing w:after="0" w:line="360" w:lineRule="auto"/>
        <w:jc w:val="both"/>
        <w:rPr>
          <w:rFonts w:cs="Calibri"/>
          <w:szCs w:val="24"/>
        </w:rPr>
      </w:pPr>
    </w:p>
    <w:p w:rsidR="00FB582F" w:rsidRPr="00332BDF" w:rsidRDefault="00FB582F" w:rsidP="00FB582F">
      <w:pPr>
        <w:autoSpaceDE w:val="0"/>
        <w:autoSpaceDN w:val="0"/>
        <w:adjustRightInd w:val="0"/>
        <w:spacing w:after="0" w:line="360" w:lineRule="auto"/>
        <w:jc w:val="both"/>
        <w:rPr>
          <w:rFonts w:cs="Calibri"/>
          <w:szCs w:val="24"/>
        </w:rPr>
      </w:pP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Fdo. Miguel Ángel Revilla Roiz</w:t>
      </w: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EL CONSEJERO DE MEDIO RURAL, PESCA Y ALIMENTACIÓN,</w:t>
      </w:r>
    </w:p>
    <w:p w:rsidR="00FB582F" w:rsidRPr="00332BDF" w:rsidRDefault="00FB582F" w:rsidP="00FB582F">
      <w:pPr>
        <w:autoSpaceDE w:val="0"/>
        <w:autoSpaceDN w:val="0"/>
        <w:adjustRightInd w:val="0"/>
        <w:spacing w:after="0" w:line="360" w:lineRule="auto"/>
        <w:jc w:val="both"/>
        <w:rPr>
          <w:rFonts w:cs="Calibri"/>
          <w:szCs w:val="24"/>
        </w:rPr>
      </w:pPr>
    </w:p>
    <w:p w:rsidR="00FB582F" w:rsidRDefault="00FB582F" w:rsidP="00FB582F">
      <w:pPr>
        <w:autoSpaceDE w:val="0"/>
        <w:autoSpaceDN w:val="0"/>
        <w:adjustRightInd w:val="0"/>
        <w:spacing w:after="0" w:line="360" w:lineRule="auto"/>
        <w:jc w:val="both"/>
        <w:rPr>
          <w:rFonts w:cs="Calibri"/>
          <w:szCs w:val="24"/>
        </w:rPr>
      </w:pPr>
    </w:p>
    <w:p w:rsidR="00FB582F" w:rsidRPr="00332BDF" w:rsidRDefault="00FB582F" w:rsidP="00FB582F">
      <w:pPr>
        <w:autoSpaceDE w:val="0"/>
        <w:autoSpaceDN w:val="0"/>
        <w:adjustRightInd w:val="0"/>
        <w:spacing w:after="0" w:line="360" w:lineRule="auto"/>
        <w:jc w:val="both"/>
        <w:rPr>
          <w:rFonts w:cs="Calibri"/>
          <w:szCs w:val="24"/>
        </w:rPr>
      </w:pPr>
    </w:p>
    <w:p w:rsidR="00FB582F" w:rsidRPr="00332BDF" w:rsidRDefault="00FB582F" w:rsidP="00FB582F">
      <w:pPr>
        <w:autoSpaceDE w:val="0"/>
        <w:autoSpaceDN w:val="0"/>
        <w:adjustRightInd w:val="0"/>
        <w:spacing w:after="0" w:line="360" w:lineRule="auto"/>
        <w:jc w:val="both"/>
        <w:rPr>
          <w:rFonts w:cs="Calibri"/>
          <w:szCs w:val="24"/>
        </w:rPr>
      </w:pPr>
      <w:r w:rsidRPr="00332BDF">
        <w:rPr>
          <w:rFonts w:cs="Calibri"/>
          <w:szCs w:val="24"/>
        </w:rPr>
        <w:t>Fdo: Jesús Miguel Oria Díaz.</w:t>
      </w:r>
    </w:p>
    <w:p w:rsidR="00FB582F" w:rsidRPr="00332BDF" w:rsidRDefault="00FB582F" w:rsidP="00FB582F">
      <w:pPr>
        <w:autoSpaceDE w:val="0"/>
        <w:autoSpaceDN w:val="0"/>
        <w:adjustRightInd w:val="0"/>
        <w:spacing w:after="0" w:line="360" w:lineRule="auto"/>
        <w:jc w:val="both"/>
        <w:rPr>
          <w:rFonts w:cs="Calibri"/>
          <w:szCs w:val="24"/>
        </w:rPr>
        <w:sectPr w:rsidR="00FB582F" w:rsidRPr="00332BDF" w:rsidSect="003103D2">
          <w:type w:val="continuous"/>
          <w:pgSz w:w="11906" w:h="16838"/>
          <w:pgMar w:top="1417" w:right="1701" w:bottom="1417" w:left="1701" w:header="708" w:footer="708" w:gutter="0"/>
          <w:cols w:num="2" w:space="708"/>
          <w:docGrid w:linePitch="360"/>
        </w:sectPr>
      </w:pPr>
    </w:p>
    <w:p w:rsidR="00FB582F" w:rsidRPr="00332BDF" w:rsidRDefault="00FB582F" w:rsidP="00FB582F">
      <w:pPr>
        <w:autoSpaceDE w:val="0"/>
        <w:autoSpaceDN w:val="0"/>
        <w:adjustRightInd w:val="0"/>
        <w:spacing w:after="0" w:line="360" w:lineRule="auto"/>
        <w:jc w:val="both"/>
        <w:rPr>
          <w:rFonts w:cs="Calibri"/>
          <w:szCs w:val="24"/>
        </w:rPr>
      </w:pPr>
    </w:p>
    <w:p w:rsidR="00B26D4D" w:rsidRDefault="00B26D4D" w:rsidP="00FB582F">
      <w:pPr>
        <w:spacing w:after="0" w:line="360" w:lineRule="auto"/>
      </w:pPr>
      <w:bookmarkStart w:id="0" w:name="_GoBack"/>
      <w:bookmarkEnd w:id="0"/>
    </w:p>
    <w:sectPr w:rsidR="00B26D4D" w:rsidSect="003103D2">
      <w:type w:val="continuous"/>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87C" w:rsidRPr="00C4387C" w:rsidRDefault="00FB582F" w:rsidP="00C4387C">
    <w:pPr>
      <w:autoSpaceDE w:val="0"/>
      <w:autoSpaceDN w:val="0"/>
      <w:adjustRightInd w:val="0"/>
      <w:spacing w:before="120" w:after="120" w:line="240" w:lineRule="auto"/>
      <w:jc w:val="center"/>
      <w:rPr>
        <w:b/>
        <w:sz w:val="16"/>
        <w:szCs w:val="16"/>
      </w:rPr>
    </w:pPr>
    <w:r w:rsidRPr="00B51005">
      <w:rPr>
        <w:b/>
        <w:sz w:val="16"/>
        <w:szCs w:val="16"/>
      </w:rPr>
      <w:t xml:space="preserve">PROYECTO DE </w:t>
    </w:r>
    <w:r>
      <w:rPr>
        <w:b/>
        <w:sz w:val="16"/>
        <w:szCs w:val="16"/>
      </w:rPr>
      <w:t xml:space="preserve">DECRETO </w:t>
    </w:r>
    <w:r w:rsidRPr="00C4387C">
      <w:rPr>
        <w:b/>
        <w:sz w:val="16"/>
        <w:szCs w:val="16"/>
      </w:rPr>
      <w:t>POR EL QUE SE MODIFICA EL DECRETO 45/2002,</w:t>
    </w:r>
    <w:r w:rsidRPr="00C4387C">
      <w:rPr>
        <w:b/>
        <w:sz w:val="16"/>
        <w:szCs w:val="16"/>
      </w:rPr>
      <w:t xml:space="preserve"> DE 4 DE ABRIL, POR EL QUE SE ESTABLECEN LAS NORMAS QUE REGU</w:t>
    </w:r>
    <w:r>
      <w:rPr>
        <w:b/>
        <w:sz w:val="16"/>
        <w:szCs w:val="16"/>
      </w:rPr>
      <w:t>LAN LA PESCA MARÍTIMA DE</w:t>
    </w:r>
    <w:r>
      <w:rPr>
        <w:b/>
        <w:sz w:val="16"/>
        <w:szCs w:val="16"/>
      </w:rPr>
      <w:t xml:space="preserve"> RECREO </w:t>
    </w:r>
    <w:r>
      <w:rPr>
        <w:b/>
        <w:sz w:val="16"/>
        <w:szCs w:val="16"/>
      </w:rPr>
      <w:t>v005</w:t>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211" w:rsidRPr="008C70F3" w:rsidRDefault="00FB582F" w:rsidP="008C70F3">
    <w:pPr>
      <w:pStyle w:val="Encabezado"/>
    </w:pPr>
    <w:r>
      <w:rPr>
        <w:lang w:eastAsia="es-ES"/>
      </w:rPr>
      <w:fldChar w:fldCharType="begin"/>
    </w:r>
    <w:r>
      <w:rPr>
        <w:lang w:eastAsia="es-ES"/>
      </w:rPr>
      <w:instrText xml:space="preserve"> INCLUDEPICTURE  "cid:image005.jpg@01D41F39.B26557D0" \* MERGEFORMATINET </w:instrText>
    </w:r>
    <w:r>
      <w:rPr>
        <w:lang w:eastAsia="es-ES"/>
      </w:rPr>
      <w:fldChar w:fldCharType="separate"/>
    </w:r>
    <w:r>
      <w:rPr>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25" type="#_x0000_t75" alt="https://www.cantabria.es/documents/28617/6427995/consejeria-medio-rural.jpg/11e8cc01-1b45-4cba-ee8e-d375e9e39c28?version=1.0&amp;t=1531733117308&amp;imagePreview=1" style="width:240.55pt;height:52.5pt">
          <v:imagedata r:id="rId1" r:href="rId2" cropleft="-9652f"/>
        </v:shape>
      </w:pict>
    </w:r>
    <w:r>
      <w:rPr>
        <w:lang w:eastAsia="es-E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295F82"/>
    <w:multiLevelType w:val="hybridMultilevel"/>
    <w:tmpl w:val="3EC6BC3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82F"/>
    <w:rsid w:val="00B26D4D"/>
    <w:rsid w:val="00FB58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F6E3CC-70A9-41AA-ADCF-7D9FA70EA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582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B582F"/>
    <w:pPr>
      <w:tabs>
        <w:tab w:val="center" w:pos="4252"/>
        <w:tab w:val="right" w:pos="8504"/>
      </w:tabs>
    </w:pPr>
  </w:style>
  <w:style w:type="character" w:customStyle="1" w:styleId="EncabezadoCar">
    <w:name w:val="Encabezado Car"/>
    <w:basedOn w:val="Fuentedeprrafopredeter"/>
    <w:link w:val="Encabezado"/>
    <w:rsid w:val="00FB582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cid:image005.jpg@01D41F39.B26557D0"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1040</Words>
  <Characters>5720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 Gómez María Isabel</dc:creator>
  <cp:keywords/>
  <dc:description/>
  <cp:lastModifiedBy>López Gómez María Isabel</cp:lastModifiedBy>
  <cp:revision>1</cp:revision>
  <dcterms:created xsi:type="dcterms:W3CDTF">2019-01-31T12:32:00Z</dcterms:created>
  <dcterms:modified xsi:type="dcterms:W3CDTF">2019-01-31T12:34:00Z</dcterms:modified>
</cp:coreProperties>
</file>