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Ind w:w="-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7484"/>
      </w:tblGrid>
      <w:tr w:rsidR="00AC23A6" w:rsidRPr="0038649D" w:rsidTr="00AC23A6">
        <w:tc>
          <w:tcPr>
            <w:tcW w:w="9180" w:type="dxa"/>
            <w:gridSpan w:val="2"/>
            <w:shd w:val="clear" w:color="auto" w:fill="auto"/>
          </w:tcPr>
          <w:p w:rsidR="00AC23A6" w:rsidRPr="0038649D" w:rsidRDefault="00AC23A6" w:rsidP="00042F51">
            <w:pPr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38649D">
              <w:rPr>
                <w:rFonts w:ascii="Calibri" w:hAnsi="Calibri" w:cs="Calibri"/>
                <w:b/>
                <w:sz w:val="16"/>
                <w:szCs w:val="16"/>
              </w:rPr>
              <w:t>Información adicional sobre Protección de Datos Personales</w:t>
            </w:r>
          </w:p>
          <w:p w:rsidR="00AC23A6" w:rsidRPr="0038649D" w:rsidRDefault="00AC23A6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b/>
                <w:sz w:val="16"/>
                <w:szCs w:val="16"/>
              </w:rPr>
              <w:t>En cumplimiento del Reglamento General de Protección de Datos (Reglamento (UE) 2016/679 del Parlamento Europeo y del Consejo de 27 de abril de 2016) se informa:</w:t>
            </w:r>
          </w:p>
        </w:tc>
      </w:tr>
      <w:tr w:rsidR="00AC23A6" w:rsidRPr="0038649D" w:rsidTr="00AC23A6">
        <w:tc>
          <w:tcPr>
            <w:tcW w:w="1696" w:type="dxa"/>
            <w:shd w:val="clear" w:color="auto" w:fill="auto"/>
          </w:tcPr>
          <w:p w:rsidR="00AC23A6" w:rsidRPr="0038649D" w:rsidRDefault="00AC23A6" w:rsidP="00042F51">
            <w:pPr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>Tratamiento</w:t>
            </w:r>
          </w:p>
        </w:tc>
        <w:tc>
          <w:tcPr>
            <w:tcW w:w="7484" w:type="dxa"/>
            <w:shd w:val="clear" w:color="auto" w:fill="auto"/>
          </w:tcPr>
          <w:p w:rsidR="00AC23A6" w:rsidRPr="0038649D" w:rsidRDefault="00AC23A6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GESTIÓN DE SUBVENCIONES POR</w:t>
            </w:r>
            <w:r w:rsidRPr="0038649D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LA DIRECCIÓN GENERAL DE EC</w:t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ONOMÍA </w:t>
            </w:r>
          </w:p>
        </w:tc>
      </w:tr>
      <w:tr w:rsidR="00AC23A6" w:rsidRPr="0038649D" w:rsidTr="00AC23A6">
        <w:tc>
          <w:tcPr>
            <w:tcW w:w="1696" w:type="dxa"/>
            <w:shd w:val="clear" w:color="auto" w:fill="auto"/>
          </w:tcPr>
          <w:p w:rsidR="00AC23A6" w:rsidRPr="0038649D" w:rsidRDefault="00AC23A6" w:rsidP="00042F51">
            <w:pPr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>Responsable del tratamiento</w:t>
            </w:r>
          </w:p>
        </w:tc>
        <w:tc>
          <w:tcPr>
            <w:tcW w:w="7484" w:type="dxa"/>
            <w:shd w:val="clear" w:color="auto" w:fill="auto"/>
          </w:tcPr>
          <w:p w:rsidR="00AC23A6" w:rsidRDefault="00AC23A6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Director</w:t>
            </w:r>
            <w:r w:rsidRPr="0038649D">
              <w:rPr>
                <w:rFonts w:ascii="Calibri" w:hAnsi="Calibri" w:cs="Calibri"/>
                <w:sz w:val="16"/>
                <w:szCs w:val="16"/>
              </w:rPr>
              <w:t xml:space="preserve"> General de Economía. </w:t>
            </w:r>
          </w:p>
          <w:p w:rsidR="00AC23A6" w:rsidRPr="0038649D" w:rsidRDefault="00AC23A6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 xml:space="preserve"> C/ Hernán Cortés nº 9, 1ª planta, 39003 Santander.</w:t>
            </w:r>
          </w:p>
        </w:tc>
      </w:tr>
      <w:tr w:rsidR="00AC23A6" w:rsidRPr="0038649D" w:rsidTr="00AC23A6">
        <w:tc>
          <w:tcPr>
            <w:tcW w:w="1696" w:type="dxa"/>
            <w:shd w:val="clear" w:color="auto" w:fill="auto"/>
          </w:tcPr>
          <w:p w:rsidR="00AC23A6" w:rsidRPr="0038649D" w:rsidRDefault="00AC23A6" w:rsidP="00042F51">
            <w:pPr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>Delegado de Protección de Datos</w:t>
            </w:r>
          </w:p>
        </w:tc>
        <w:tc>
          <w:tcPr>
            <w:tcW w:w="7484" w:type="dxa"/>
            <w:shd w:val="clear" w:color="auto" w:fill="auto"/>
          </w:tcPr>
          <w:p w:rsidR="00AC23A6" w:rsidRPr="0038649D" w:rsidRDefault="00AC23A6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 xml:space="preserve">Delegado de Protección de Datos. Gobierno de Cantabria. Peña Herbosa, 29, 4ª Planta. CP 39003 Santander. Correo electrónico: </w:t>
            </w:r>
            <w:hyperlink r:id="rId5" w:history="1">
              <w:r w:rsidRPr="0038649D">
                <w:rPr>
                  <w:rFonts w:ascii="Calibri" w:hAnsi="Calibri" w:cs="Calibri"/>
                  <w:sz w:val="16"/>
                  <w:szCs w:val="16"/>
                </w:rPr>
                <w:t>delegadoprotecciondatos@cantabria.es</w:t>
              </w:r>
            </w:hyperlink>
          </w:p>
        </w:tc>
      </w:tr>
      <w:tr w:rsidR="00AC23A6" w:rsidRPr="0038649D" w:rsidTr="00AC23A6">
        <w:tc>
          <w:tcPr>
            <w:tcW w:w="1696" w:type="dxa"/>
            <w:shd w:val="clear" w:color="auto" w:fill="auto"/>
          </w:tcPr>
          <w:p w:rsidR="00AC23A6" w:rsidRPr="0038649D" w:rsidRDefault="00AC23A6" w:rsidP="00042F51">
            <w:pPr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>Finalidad (descripción breve)</w:t>
            </w:r>
          </w:p>
        </w:tc>
        <w:tc>
          <w:tcPr>
            <w:tcW w:w="7484" w:type="dxa"/>
            <w:shd w:val="clear" w:color="auto" w:fill="auto"/>
          </w:tcPr>
          <w:p w:rsidR="00AC23A6" w:rsidRPr="0038649D" w:rsidRDefault="00AC23A6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Gestionar subvenciones de la Dirección General de Economía</w:t>
            </w:r>
            <w:r w:rsidRPr="0038649D">
              <w:rPr>
                <w:rFonts w:ascii="Calibri" w:hAnsi="Calibri" w:cs="Calibri"/>
                <w:sz w:val="16"/>
                <w:szCs w:val="16"/>
              </w:rPr>
              <w:t xml:space="preserve"> en todas sus fases.</w:t>
            </w:r>
          </w:p>
        </w:tc>
      </w:tr>
      <w:tr w:rsidR="00AC23A6" w:rsidRPr="0038649D" w:rsidTr="00AC23A6">
        <w:tc>
          <w:tcPr>
            <w:tcW w:w="1696" w:type="dxa"/>
            <w:shd w:val="clear" w:color="auto" w:fill="auto"/>
          </w:tcPr>
          <w:p w:rsidR="00AC23A6" w:rsidRPr="0038649D" w:rsidRDefault="00AC23A6" w:rsidP="00042F51">
            <w:pPr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>Finalidad (descripción detallada)</w:t>
            </w:r>
          </w:p>
        </w:tc>
        <w:tc>
          <w:tcPr>
            <w:tcW w:w="7484" w:type="dxa"/>
            <w:shd w:val="clear" w:color="auto" w:fill="auto"/>
          </w:tcPr>
          <w:p w:rsidR="00AC23A6" w:rsidRPr="009D6163" w:rsidRDefault="00AC23A6" w:rsidP="00042F51">
            <w:pPr>
              <w:spacing w:after="160" w:line="259" w:lineRule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Con los datos obtenidos</w:t>
            </w:r>
            <w:r w:rsidRPr="0038649D">
              <w:rPr>
                <w:rFonts w:ascii="Calibri" w:eastAsia="Calibri" w:hAnsi="Calibri"/>
                <w:sz w:val="16"/>
                <w:szCs w:val="16"/>
                <w:lang w:eastAsia="en-US"/>
              </w:rPr>
              <w:t>, se realizará una actividad de tratamiento para</w:t>
            </w:r>
            <w:r w:rsidR="00097EB3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la gestión de las subvenciones</w:t>
            </w:r>
            <w:r w:rsidRPr="0038649D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(de carácter nominativo, becas, etc..) de la Dirección General de Economía</w:t>
            </w:r>
            <w:r w:rsidR="00097EB3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, </w:t>
            </w:r>
            <w:r w:rsidRPr="0038649D">
              <w:rPr>
                <w:rFonts w:ascii="Calibri" w:eastAsia="Calibri" w:hAnsi="Calibri"/>
                <w:sz w:val="16"/>
                <w:szCs w:val="16"/>
                <w:lang w:eastAsia="en-US"/>
              </w:rPr>
              <w:t>en todas sus fases, entre ellas la concesión, la gestión presupuestaria, la justificación, la formalización de convenios, el reintegro o la sanción.</w:t>
            </w:r>
          </w:p>
        </w:tc>
      </w:tr>
      <w:tr w:rsidR="00AC23A6" w:rsidRPr="0038649D" w:rsidTr="00AC23A6">
        <w:tc>
          <w:tcPr>
            <w:tcW w:w="1696" w:type="dxa"/>
            <w:shd w:val="clear" w:color="auto" w:fill="auto"/>
          </w:tcPr>
          <w:p w:rsidR="00AC23A6" w:rsidRPr="0038649D" w:rsidRDefault="00AC23A6" w:rsidP="00042F51">
            <w:pPr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>Plazos previstos de conservación</w:t>
            </w:r>
          </w:p>
        </w:tc>
        <w:tc>
          <w:tcPr>
            <w:tcW w:w="7484" w:type="dxa"/>
            <w:shd w:val="clear" w:color="auto" w:fill="auto"/>
          </w:tcPr>
          <w:p w:rsidR="00AC23A6" w:rsidRPr="0038649D" w:rsidRDefault="00AC23A6" w:rsidP="00042F51">
            <w:pPr>
              <w:jc w:val="both"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>Los datos se conservarán mientras exista una necesidad de gestión o legal de mantener los mismos, siendo destruidos cuando ya no sean necesarios, aplicando las medidas de seguridad adecuadas para garantizar su destrucción.</w:t>
            </w:r>
          </w:p>
        </w:tc>
      </w:tr>
      <w:tr w:rsidR="00AC23A6" w:rsidRPr="0038649D" w:rsidTr="00AC23A6">
        <w:tc>
          <w:tcPr>
            <w:tcW w:w="1696" w:type="dxa"/>
            <w:shd w:val="clear" w:color="auto" w:fill="auto"/>
          </w:tcPr>
          <w:p w:rsidR="00AC23A6" w:rsidRPr="0038649D" w:rsidRDefault="00AC23A6" w:rsidP="00042F51">
            <w:pPr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>Elaboración de perfiles y decisiones automatizadas</w:t>
            </w:r>
          </w:p>
        </w:tc>
        <w:tc>
          <w:tcPr>
            <w:tcW w:w="7484" w:type="dxa"/>
            <w:shd w:val="clear" w:color="auto" w:fill="auto"/>
          </w:tcPr>
          <w:p w:rsidR="00AC23A6" w:rsidRPr="0038649D" w:rsidRDefault="00AC23A6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>No se elaboran perfiles ni se toman decisiones automatizadas.</w:t>
            </w:r>
          </w:p>
        </w:tc>
      </w:tr>
      <w:tr w:rsidR="00AC23A6" w:rsidRPr="0038649D" w:rsidTr="00AC23A6">
        <w:tc>
          <w:tcPr>
            <w:tcW w:w="1696" w:type="dxa"/>
            <w:shd w:val="clear" w:color="auto" w:fill="auto"/>
          </w:tcPr>
          <w:p w:rsidR="00AC23A6" w:rsidRPr="0038649D" w:rsidRDefault="00AC23A6" w:rsidP="00042F51">
            <w:pPr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>Legitimación (artículo 6.1)</w:t>
            </w:r>
          </w:p>
        </w:tc>
        <w:tc>
          <w:tcPr>
            <w:tcW w:w="7484" w:type="dxa"/>
            <w:shd w:val="clear" w:color="auto" w:fill="auto"/>
          </w:tcPr>
          <w:p w:rsidR="00AC23A6" w:rsidRPr="007E60B9" w:rsidRDefault="00AC23A6" w:rsidP="00042F51">
            <w:pPr>
              <w:spacing w:after="160" w:line="259" w:lineRule="auto"/>
              <w:ind w:left="36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7E60B9">
              <w:rPr>
                <w:rFonts w:ascii="Calibri" w:hAnsi="Calibri" w:cs="Calibri"/>
                <w:sz w:val="16"/>
                <w:szCs w:val="16"/>
              </w:rPr>
              <w:t>a)   La persona interesada dio su consentimiento para el tratamiento de sus datos personales para uno o   varios fines específicos.</w:t>
            </w:r>
          </w:p>
          <w:p w:rsidR="00AC23A6" w:rsidRPr="007E60B9" w:rsidRDefault="00AC23A6" w:rsidP="00AC23A6">
            <w:pPr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7E60B9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El tratamiento es necesario para el cumplimiento de una misión realizada  en interés público o     en el  ejercicio de poderes públicos conferidos al responsable de tratamiento.</w:t>
            </w:r>
          </w:p>
        </w:tc>
      </w:tr>
      <w:tr w:rsidR="00AC23A6" w:rsidRPr="0038649D" w:rsidTr="00AC23A6">
        <w:tc>
          <w:tcPr>
            <w:tcW w:w="1696" w:type="dxa"/>
            <w:shd w:val="clear" w:color="auto" w:fill="auto"/>
          </w:tcPr>
          <w:p w:rsidR="00AC23A6" w:rsidRPr="0038649D" w:rsidRDefault="00AC23A6" w:rsidP="00042F51">
            <w:pPr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>Legitimación (descripción detallada)</w:t>
            </w:r>
          </w:p>
        </w:tc>
        <w:tc>
          <w:tcPr>
            <w:tcW w:w="7484" w:type="dxa"/>
            <w:shd w:val="clear" w:color="auto" w:fill="auto"/>
          </w:tcPr>
          <w:p w:rsidR="00AC23A6" w:rsidRDefault="00AC23A6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AC23A6" w:rsidRPr="0038649D" w:rsidRDefault="00AC23A6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 xml:space="preserve">La persona interesada dio su consentimiento para el tratamiento de sus datos personales para su participación en la convocatoria </w:t>
            </w:r>
            <w:r>
              <w:rPr>
                <w:rFonts w:ascii="Calibri" w:hAnsi="Calibri" w:cs="Calibri"/>
                <w:sz w:val="16"/>
                <w:szCs w:val="16"/>
              </w:rPr>
              <w:t>correspondiente.</w:t>
            </w:r>
          </w:p>
          <w:p w:rsidR="00AC23A6" w:rsidRDefault="00AC23A6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>En el procedimiento de tramitación de subvenciones (entendido como una misión realizada en interés público o en el ejercicio de poderes públicos), se requiere el tratamiento de los correspondientes datos.</w:t>
            </w:r>
          </w:p>
          <w:p w:rsidR="00AC23A6" w:rsidRDefault="00AC23A6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AC23A6" w:rsidRDefault="00AC23A6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Normativa aplicable:</w:t>
            </w:r>
          </w:p>
          <w:p w:rsidR="00AC23A6" w:rsidRPr="000F446A" w:rsidRDefault="00AC23A6" w:rsidP="00AC23A6">
            <w:pPr>
              <w:numPr>
                <w:ilvl w:val="0"/>
                <w:numId w:val="1"/>
              </w:numPr>
              <w:spacing w:after="6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0F446A">
              <w:rPr>
                <w:rFonts w:ascii="Calibri" w:hAnsi="Calibri" w:cs="Calibri"/>
                <w:sz w:val="16"/>
                <w:szCs w:val="16"/>
              </w:rPr>
              <w:t>Ley 38/2003, de 17 de noviembre, General de Subvenciones</w:t>
            </w:r>
          </w:p>
          <w:p w:rsidR="00AC23A6" w:rsidRPr="000F446A" w:rsidRDefault="00AC23A6" w:rsidP="00AC23A6">
            <w:pPr>
              <w:numPr>
                <w:ilvl w:val="0"/>
                <w:numId w:val="1"/>
              </w:numPr>
              <w:spacing w:after="6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0F446A">
              <w:rPr>
                <w:rFonts w:ascii="Calibri" w:hAnsi="Calibri" w:cs="Calibri"/>
                <w:sz w:val="16"/>
                <w:szCs w:val="16"/>
              </w:rPr>
              <w:t>Ley 10/2006, de 17 de julio, de Subvenciones de Cantabria.</w:t>
            </w:r>
          </w:p>
          <w:p w:rsidR="00AC23A6" w:rsidRPr="000F446A" w:rsidRDefault="00AC23A6" w:rsidP="00AC23A6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0F446A">
              <w:rPr>
                <w:rFonts w:ascii="Calibri" w:hAnsi="Calibri" w:cs="Calibri"/>
                <w:sz w:val="16"/>
                <w:szCs w:val="16"/>
              </w:rPr>
              <w:t>Real Decreto 887/2006, de 21 de julio, por el que se aprueba el Reglamento de la Ley 38/2003, de 17 de noviembre, General de Subvenciones</w:t>
            </w:r>
          </w:p>
          <w:p w:rsidR="00AC23A6" w:rsidRDefault="00AC23A6" w:rsidP="00042F51">
            <w:pPr>
              <w:ind w:left="720"/>
              <w:jc w:val="both"/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:rsidR="00AC23A6" w:rsidRPr="0038649D" w:rsidRDefault="00AC23A6" w:rsidP="00042F51">
            <w:pPr>
              <w:ind w:left="720"/>
              <w:jc w:val="both"/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</w:tc>
      </w:tr>
      <w:tr w:rsidR="00AC23A6" w:rsidRPr="0038649D" w:rsidTr="00AC23A6">
        <w:tc>
          <w:tcPr>
            <w:tcW w:w="1696" w:type="dxa"/>
            <w:shd w:val="clear" w:color="auto" w:fill="auto"/>
          </w:tcPr>
          <w:p w:rsidR="00AC23A6" w:rsidRPr="0038649D" w:rsidRDefault="00AC23A6" w:rsidP="00042F51">
            <w:pPr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>Consecuencias de no facilitar los datos</w:t>
            </w:r>
          </w:p>
        </w:tc>
        <w:tc>
          <w:tcPr>
            <w:tcW w:w="7484" w:type="dxa"/>
            <w:shd w:val="clear" w:color="auto" w:fill="auto"/>
          </w:tcPr>
          <w:p w:rsidR="00AC23A6" w:rsidRPr="0038649D" w:rsidRDefault="00AC23A6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eastAsia="Calibri" w:hAnsi="Calibri"/>
                <w:sz w:val="16"/>
                <w:szCs w:val="16"/>
                <w:lang w:eastAsia="en-US"/>
              </w:rPr>
              <w:t>Si no se cumplimentan los datos personales solicitados, no resultará posible realizar los trámites administrativos necesarios para la gestión de las subvenciones, ayudas o becas y por  tanto la tramitación de las mismas quedaría suspendida.</w:t>
            </w:r>
          </w:p>
        </w:tc>
      </w:tr>
      <w:tr w:rsidR="00AC23A6" w:rsidRPr="0038649D" w:rsidTr="00AC23A6">
        <w:tc>
          <w:tcPr>
            <w:tcW w:w="1696" w:type="dxa"/>
            <w:shd w:val="clear" w:color="auto" w:fill="auto"/>
          </w:tcPr>
          <w:p w:rsidR="00AC23A6" w:rsidRPr="0038649D" w:rsidRDefault="00AC23A6" w:rsidP="00042F51">
            <w:pPr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>Consecuencias de eliminar los datos por el ejercicio de derechos</w:t>
            </w:r>
          </w:p>
        </w:tc>
        <w:tc>
          <w:tcPr>
            <w:tcW w:w="7484" w:type="dxa"/>
            <w:shd w:val="clear" w:color="auto" w:fill="auto"/>
          </w:tcPr>
          <w:p w:rsidR="00AC23A6" w:rsidRDefault="00AC23A6" w:rsidP="00042F51">
            <w:pPr>
              <w:jc w:val="both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3864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La gestión que se hubiera iniciado tendría que ser suspendida si aún no ha finalizado.</w:t>
            </w:r>
          </w:p>
          <w:p w:rsidR="00AC23A6" w:rsidRDefault="00AC23A6" w:rsidP="00042F51">
            <w:pPr>
              <w:jc w:val="both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  <w:p w:rsidR="00AC23A6" w:rsidRDefault="00AC23A6" w:rsidP="00042F51">
            <w:pPr>
              <w:jc w:val="both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  <w:p w:rsidR="00AC23A6" w:rsidRDefault="00AC23A6" w:rsidP="00042F51">
            <w:pPr>
              <w:jc w:val="both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  <w:p w:rsidR="00AC23A6" w:rsidRDefault="00AC23A6" w:rsidP="00042F51">
            <w:pPr>
              <w:jc w:val="both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  <w:p w:rsidR="00AC23A6" w:rsidRDefault="00AC23A6" w:rsidP="00042F51">
            <w:pPr>
              <w:jc w:val="both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  <w:p w:rsidR="00AC23A6" w:rsidRDefault="00AC23A6" w:rsidP="00042F51">
            <w:pPr>
              <w:jc w:val="both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  <w:p w:rsidR="00AC23A6" w:rsidRPr="0038649D" w:rsidRDefault="00AC23A6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AC23A6" w:rsidRPr="0038649D" w:rsidTr="00AC23A6">
        <w:tc>
          <w:tcPr>
            <w:tcW w:w="1696" w:type="dxa"/>
            <w:shd w:val="clear" w:color="auto" w:fill="auto"/>
          </w:tcPr>
          <w:p w:rsidR="00AC23A6" w:rsidRPr="0038649D" w:rsidRDefault="00AC23A6" w:rsidP="00042F51">
            <w:pPr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>Datos tratados</w:t>
            </w:r>
          </w:p>
        </w:tc>
        <w:tc>
          <w:tcPr>
            <w:tcW w:w="7484" w:type="dxa"/>
            <w:shd w:val="clear" w:color="auto" w:fill="auto"/>
          </w:tcPr>
          <w:p w:rsidR="00AC23A6" w:rsidRPr="0038649D" w:rsidRDefault="00AC23A6" w:rsidP="003B653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  <w:u w:val="single"/>
              </w:rPr>
              <w:t>Datos identificativos</w:t>
            </w:r>
            <w:r w:rsidRPr="0038649D">
              <w:rPr>
                <w:rFonts w:ascii="Calibri" w:hAnsi="Calibri" w:cs="Calibri"/>
                <w:sz w:val="16"/>
                <w:szCs w:val="16"/>
              </w:rPr>
              <w:t>: Nombre y apellidos, NIF, Dirección postal, Correo electrónico, teléfono y firma.</w:t>
            </w:r>
          </w:p>
          <w:p w:rsidR="00AC23A6" w:rsidRPr="0038649D" w:rsidRDefault="00AC23A6" w:rsidP="003B6535">
            <w:pPr>
              <w:jc w:val="both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38649D">
              <w:rPr>
                <w:rFonts w:ascii="Calibri" w:hAnsi="Calibri" w:cs="Calibri"/>
                <w:sz w:val="16"/>
                <w:szCs w:val="16"/>
                <w:u w:val="single"/>
              </w:rPr>
              <w:t>Datos académicos</w:t>
            </w:r>
            <w:r w:rsidRPr="0038649D">
              <w:rPr>
                <w:rFonts w:ascii="Calibri" w:hAnsi="Calibri" w:cs="Calibri"/>
                <w:sz w:val="16"/>
                <w:szCs w:val="16"/>
              </w:rPr>
              <w:t>:</w:t>
            </w:r>
            <w:r w:rsidRPr="003864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 Calificaciones, </w:t>
            </w:r>
            <w:r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centros en los que ha estudiado, </w:t>
            </w:r>
            <w:r w:rsidRPr="003864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titulaciones y cursos/formaciones realizadas.</w:t>
            </w:r>
          </w:p>
          <w:p w:rsidR="00AC23A6" w:rsidRPr="0038649D" w:rsidRDefault="00AC23A6" w:rsidP="003B6535">
            <w:pPr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38649D">
              <w:rPr>
                <w:rFonts w:ascii="Calibri" w:eastAsia="Calibri" w:hAnsi="Calibri" w:cs="Calibri"/>
                <w:sz w:val="16"/>
                <w:szCs w:val="16"/>
                <w:u w:val="single"/>
                <w:lang w:eastAsia="en-US"/>
              </w:rPr>
              <w:t>Datos profesionales</w:t>
            </w:r>
            <w:r w:rsidRPr="003864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:</w:t>
            </w:r>
            <w:r w:rsidRPr="0038649D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Profesión, categoría o grado profesional, experiencia profesional, situación laboral, puesto de trabajo actual, puestos de trabajo desempeñados y organizaciones en las que trabaja o ha trabajado.</w:t>
            </w:r>
          </w:p>
          <w:p w:rsidR="00AC23A6" w:rsidRPr="0038649D" w:rsidRDefault="00AC23A6" w:rsidP="003B6535">
            <w:pPr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38649D">
              <w:rPr>
                <w:rFonts w:ascii="Calibri" w:eastAsia="Calibri" w:hAnsi="Calibri"/>
                <w:sz w:val="16"/>
                <w:szCs w:val="16"/>
                <w:u w:val="single"/>
                <w:lang w:eastAsia="en-US"/>
              </w:rPr>
              <w:t>Datos económicos o financieros</w:t>
            </w:r>
            <w:r w:rsidRPr="0038649D">
              <w:rPr>
                <w:rFonts w:ascii="Calibri" w:eastAsia="Calibri" w:hAnsi="Calibri"/>
                <w:sz w:val="16"/>
                <w:szCs w:val="16"/>
                <w:lang w:eastAsia="en-US"/>
              </w:rPr>
              <w:t>: Ingresos y rentas, datos bancarios, datos económicos, nóminas, facturas, situación de estar al corriente en el pago frente a las Administraciones Públicas</w:t>
            </w:r>
          </w:p>
          <w:p w:rsidR="00AC23A6" w:rsidRPr="0038649D" w:rsidRDefault="00AC23A6" w:rsidP="003B6535">
            <w:pPr>
              <w:spacing w:after="160" w:line="259" w:lineRule="auto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38649D">
              <w:rPr>
                <w:rFonts w:ascii="Calibri" w:eastAsia="Calibri" w:hAnsi="Calibri"/>
                <w:sz w:val="16"/>
                <w:szCs w:val="16"/>
                <w:u w:val="single"/>
                <w:lang w:eastAsia="en-US"/>
              </w:rPr>
              <w:t>Otros datos</w:t>
            </w:r>
            <w:r w:rsidRPr="0038649D">
              <w:rPr>
                <w:rFonts w:ascii="Calibri" w:eastAsia="Calibri" w:hAnsi="Calibri"/>
                <w:sz w:val="16"/>
                <w:szCs w:val="16"/>
                <w:lang w:eastAsia="en-US"/>
              </w:rPr>
              <w:t>:</w:t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Otras datos que pudieran figurar en el Curriculum Vitae, s</w:t>
            </w:r>
            <w:r w:rsidRPr="0038649D">
              <w:rPr>
                <w:rFonts w:ascii="Calibri" w:eastAsia="Calibri" w:hAnsi="Calibri"/>
                <w:sz w:val="16"/>
                <w:szCs w:val="16"/>
                <w:lang w:eastAsia="en-US"/>
              </w:rPr>
              <w:t>ituación de estar incurso o no en alguna de las causas de incompatibilidad o prohibición, para obtener subvenciones, de las establecidas en el artículo 12 de la Ley de Cantabria 14/2006, de 17 de julio, se Subvenciones de Cantabria / Situación de haber sido o no beneficiario de una subvención, ayuda o beca en los términos establecidos en cada convocatoria.</w:t>
            </w:r>
          </w:p>
        </w:tc>
      </w:tr>
      <w:tr w:rsidR="00AC23A6" w:rsidRPr="0038649D" w:rsidTr="00AC23A6">
        <w:tc>
          <w:tcPr>
            <w:tcW w:w="1696" w:type="dxa"/>
            <w:shd w:val="clear" w:color="auto" w:fill="auto"/>
          </w:tcPr>
          <w:p w:rsidR="00AC23A6" w:rsidRPr="0038649D" w:rsidRDefault="00AC23A6" w:rsidP="00042F51">
            <w:pPr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>Origen de los datos</w:t>
            </w:r>
          </w:p>
        </w:tc>
        <w:tc>
          <w:tcPr>
            <w:tcW w:w="7484" w:type="dxa"/>
            <w:shd w:val="clear" w:color="auto" w:fill="auto"/>
          </w:tcPr>
          <w:p w:rsidR="00AC23A6" w:rsidRPr="0038649D" w:rsidRDefault="00AC23A6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Proporcionados por el interesado </w:t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/Ficheros con acceso por la Dirección General de Economía.</w:t>
            </w:r>
          </w:p>
        </w:tc>
      </w:tr>
      <w:tr w:rsidR="00AC23A6" w:rsidRPr="0038649D" w:rsidTr="00AC23A6">
        <w:tc>
          <w:tcPr>
            <w:tcW w:w="1696" w:type="dxa"/>
            <w:shd w:val="clear" w:color="auto" w:fill="auto"/>
          </w:tcPr>
          <w:p w:rsidR="00AC23A6" w:rsidRPr="0038649D" w:rsidRDefault="00AC23A6" w:rsidP="00042F51">
            <w:pPr>
              <w:rPr>
                <w:rFonts w:ascii="Calibri" w:hAnsi="Calibri" w:cs="Calibri"/>
                <w:sz w:val="16"/>
                <w:szCs w:val="16"/>
              </w:rPr>
            </w:pPr>
            <w:bookmarkStart w:id="0" w:name="_GoBack" w:colFirst="1" w:colLast="1"/>
            <w:r w:rsidRPr="0038649D">
              <w:rPr>
                <w:rFonts w:ascii="Calibri" w:hAnsi="Calibri" w:cs="Calibri"/>
                <w:sz w:val="16"/>
                <w:szCs w:val="16"/>
              </w:rPr>
              <w:t>Destinatarios</w:t>
            </w:r>
          </w:p>
        </w:tc>
        <w:tc>
          <w:tcPr>
            <w:tcW w:w="7484" w:type="dxa"/>
            <w:shd w:val="clear" w:color="auto" w:fill="auto"/>
          </w:tcPr>
          <w:p w:rsidR="00AC23A6" w:rsidRDefault="009F5EFC" w:rsidP="003B6535">
            <w:pPr>
              <w:spacing w:after="160" w:line="259" w:lineRule="auto"/>
              <w:jc w:val="both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6C4E85">
              <w:rPr>
                <w:rFonts w:ascii="Calibri" w:hAnsi="Calibri" w:cs="Calibri"/>
                <w:sz w:val="16"/>
                <w:szCs w:val="16"/>
              </w:rPr>
              <w:t xml:space="preserve">Los datos sólo serán cedidos en aquellos datos establecidos normativamente, entre otros a los siguientes posibles destinatarios: Intervención General de la Administración de Cantabria, Dirección General de Tesorería, Presupuestos y Política Financiera y Dirección General de Organización y Tecnología, </w:t>
            </w:r>
            <w:r w:rsidRPr="006C4E85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Agencia Cántabra de Administración Tributaria, Agencia Estatal de Administración Tributaria, Seguridad Social, IGAE (BDNS), Instituto Nacional de Estadística, Órganos de control.</w:t>
            </w:r>
          </w:p>
          <w:p w:rsidR="00097EB3" w:rsidRPr="007E60B9" w:rsidRDefault="00097EB3" w:rsidP="003B6535">
            <w:pPr>
              <w:spacing w:after="160" w:line="259" w:lineRule="auto"/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lastRenderedPageBreak/>
              <w:t xml:space="preserve">Posibles encargados de </w:t>
            </w:r>
            <w:r w:rsidR="0001685A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tratamiento</w:t>
            </w:r>
            <w:r w:rsidR="004547C0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:</w:t>
            </w:r>
            <w:r w:rsidR="004547C0" w:rsidRPr="006C4E8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4547C0" w:rsidRPr="006C4E85">
              <w:rPr>
                <w:rFonts w:ascii="Calibri" w:hAnsi="Calibri" w:cs="Calibri"/>
                <w:sz w:val="16"/>
                <w:szCs w:val="16"/>
              </w:rPr>
              <w:t>Intervención General de la Administración de Cantabria, Dirección General de Tesorería, Presupuestos y Política Financiera y Dirección General de Organización y Tecnología</w:t>
            </w:r>
          </w:p>
        </w:tc>
      </w:tr>
      <w:bookmarkEnd w:id="0"/>
      <w:tr w:rsidR="00AC23A6" w:rsidRPr="0038649D" w:rsidTr="00AC23A6">
        <w:tc>
          <w:tcPr>
            <w:tcW w:w="1696" w:type="dxa"/>
            <w:shd w:val="clear" w:color="auto" w:fill="auto"/>
          </w:tcPr>
          <w:p w:rsidR="00AC23A6" w:rsidRPr="0038649D" w:rsidRDefault="00AC23A6" w:rsidP="00042F51">
            <w:pPr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lastRenderedPageBreak/>
              <w:t>Derechos</w:t>
            </w:r>
          </w:p>
        </w:tc>
        <w:tc>
          <w:tcPr>
            <w:tcW w:w="7484" w:type="dxa"/>
            <w:shd w:val="clear" w:color="auto" w:fill="auto"/>
          </w:tcPr>
          <w:p w:rsidR="00AC23A6" w:rsidRPr="0038649D" w:rsidRDefault="00AC23A6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>La persona interesada tiene los siguientes derechos: acceso, rectificación, supresión, limitación de tratamiento, portabilidad de los datos, oposición y retirada del consentimiento prestado.</w:t>
            </w:r>
          </w:p>
          <w:p w:rsidR="00AC23A6" w:rsidRPr="0038649D" w:rsidRDefault="00AC23A6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>Estos derechos los puede ejercitar poniéndose en contacto con el Delegado de Protección de Datos.</w:t>
            </w:r>
          </w:p>
          <w:p w:rsidR="00AC23A6" w:rsidRPr="0038649D" w:rsidRDefault="00AC23A6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>También tiene derecho a reclamar ante la siguiente autoridad de control: Agencia Española de Protección de Datos (www.aepd.es)</w:t>
            </w:r>
          </w:p>
        </w:tc>
      </w:tr>
    </w:tbl>
    <w:p w:rsidR="00CC6236" w:rsidRDefault="00CC6236"/>
    <w:sectPr w:rsidR="00CC62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A0656"/>
    <w:multiLevelType w:val="hybridMultilevel"/>
    <w:tmpl w:val="68840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1037D"/>
    <w:multiLevelType w:val="hybridMultilevel"/>
    <w:tmpl w:val="EE54A2FC"/>
    <w:lvl w:ilvl="0" w:tplc="24426068">
      <w:start w:val="2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3A6"/>
    <w:rsid w:val="0001685A"/>
    <w:rsid w:val="00097EB3"/>
    <w:rsid w:val="003B6535"/>
    <w:rsid w:val="004547C0"/>
    <w:rsid w:val="009F5EFC"/>
    <w:rsid w:val="00AC23A6"/>
    <w:rsid w:val="00CC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E46E2"/>
  <w15:chartTrackingRefBased/>
  <w15:docId w15:val="{28FEE1C9-192E-4FA0-B6A0-E8E6D9031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2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elegadoprotecciondatos@cantabria.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810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Torres García Cristina</dc:creator>
  <cp:keywords/>
  <dc:description/>
  <cp:lastModifiedBy>Torres García Cristina</cp:lastModifiedBy>
  <cp:revision>4</cp:revision>
  <dcterms:created xsi:type="dcterms:W3CDTF">2019-10-30T08:59:00Z</dcterms:created>
  <dcterms:modified xsi:type="dcterms:W3CDTF">2019-11-20T12:47:00Z</dcterms:modified>
</cp:coreProperties>
</file>